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tabs>
          <w:tab w:val="center" w:pos="4153"/>
          <w:tab w:val="right" w:pos="8306"/>
          <w:tab w:val="center" w:pos="4513"/>
          <w:tab w:val="right" w:pos="9026"/>
        </w:tabs>
        <w:spacing w:after="0" w:line="240" w:lineRule="auto"/>
        <w:jc w:val="left"/>
        <w:rPr>
          <w:rFonts w:ascii="Arial" w:cs="Arial" w:eastAsia="Arial" w:hAnsi="Arial"/>
          <w:b w:val="1"/>
          <w:color w:val="000000"/>
          <w:sz w:val="36"/>
          <w:szCs w:val="36"/>
        </w:rPr>
      </w:pP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tabs>
          <w:tab w:val="center" w:pos="4153"/>
          <w:tab w:val="right" w:pos="8306"/>
          <w:tab w:val="center" w:pos="4513"/>
          <w:tab w:val="right" w:pos="9026"/>
        </w:tabs>
        <w:spacing w:after="0" w:line="240" w:lineRule="auto"/>
        <w:jc w:val="left"/>
        <w:rPr>
          <w:rFonts w:ascii="Arial" w:cs="Arial" w:eastAsia="Arial" w:hAnsi="Arial"/>
          <w:b w:val="1"/>
          <w:color w:val="000000"/>
          <w:sz w:val="36"/>
          <w:szCs w:val="36"/>
        </w:rPr>
      </w:pPr>
      <w:r w:rsidDel="00000000" w:rsidR="00000000" w:rsidRPr="00000000">
        <w:rPr>
          <w:rFonts w:ascii="Arial" w:cs="Arial" w:eastAsia="Arial" w:hAnsi="Arial"/>
          <w:b w:val="1"/>
          <w:color w:val="000000"/>
          <w:sz w:val="36"/>
          <w:szCs w:val="36"/>
          <w:rtl w:val="0"/>
        </w:rPr>
        <w:t xml:space="preserve">Call-Off Schedule 6 (ICT Services)</w:t>
      </w:r>
    </w:p>
    <w:p w:rsidR="00000000" w:rsidDel="00000000" w:rsidP="00000000" w:rsidRDefault="00000000" w:rsidRPr="00000000" w14:paraId="00000003">
      <w:pPr>
        <w:numPr>
          <w:ilvl w:val="0"/>
          <w:numId w:val="6"/>
        </w:numPr>
        <w:pBdr>
          <w:top w:space="0" w:sz="0" w:val="nil"/>
          <w:left w:space="0" w:sz="0" w:val="nil"/>
          <w:bottom w:space="0" w:sz="0" w:val="nil"/>
          <w:right w:space="0" w:sz="0" w:val="nil"/>
          <w:between w:space="0" w:sz="0" w:val="nil"/>
        </w:pBdr>
        <w:tabs>
          <w:tab w:val="left" w:pos="142"/>
        </w:tabs>
        <w:spacing w:before="120" w:line="240" w:lineRule="auto"/>
        <w:ind w:left="360" w:hanging="360"/>
        <w:jc w:val="left"/>
        <w:rPr>
          <w:rFonts w:ascii="Arial" w:cs="Arial" w:eastAsia="Arial" w:hAnsi="Arial"/>
          <w:b w:val="1"/>
          <w:smallCaps w:val="1"/>
          <w:color w:val="000000"/>
          <w:sz w:val="24"/>
          <w:szCs w:val="24"/>
        </w:rPr>
      </w:pPr>
      <w:r w:rsidDel="00000000" w:rsidR="00000000" w:rsidRPr="00000000">
        <w:rPr>
          <w:rFonts w:ascii="Arial" w:cs="Arial" w:eastAsia="Arial" w:hAnsi="Arial"/>
          <w:b w:val="1"/>
          <w:smallCaps w:val="1"/>
          <w:color w:val="000000"/>
          <w:sz w:val="24"/>
          <w:szCs w:val="24"/>
          <w:rtl w:val="0"/>
        </w:rPr>
        <w:t xml:space="preserve">D</w:t>
      </w:r>
      <w:r w:rsidDel="00000000" w:rsidR="00000000" w:rsidRPr="00000000">
        <w:rPr>
          <w:rFonts w:ascii="Arial Bold" w:cs="Arial Bold" w:eastAsia="Arial Bold" w:hAnsi="Arial Bold"/>
          <w:b w:val="1"/>
          <w:color w:val="000000"/>
          <w:sz w:val="24"/>
          <w:szCs w:val="24"/>
          <w:rtl w:val="0"/>
        </w:rPr>
        <w:t xml:space="preserve">efinitions</w:t>
      </w:r>
      <w:r w:rsidDel="00000000" w:rsidR="00000000" w:rsidRPr="00000000">
        <w:rPr>
          <w:rtl w:val="0"/>
        </w:rPr>
      </w:r>
    </w:p>
    <w:p w:rsidR="00000000" w:rsidDel="00000000" w:rsidP="00000000" w:rsidRDefault="00000000" w:rsidRPr="00000000" w14:paraId="00000004">
      <w:pPr>
        <w:numPr>
          <w:ilvl w:val="1"/>
          <w:numId w:val="6"/>
        </w:numPr>
        <w:pBdr>
          <w:top w:space="0" w:sz="0" w:val="nil"/>
          <w:left w:space="0" w:sz="0" w:val="nil"/>
          <w:bottom w:space="0" w:sz="0" w:val="nil"/>
          <w:right w:space="0" w:sz="0" w:val="nil"/>
          <w:between w:space="0" w:sz="0" w:val="nil"/>
        </w:pBdr>
        <w:tabs>
          <w:tab w:val="left" w:pos="1134"/>
          <w:tab w:val="left" w:pos="1134"/>
        </w:tabs>
        <w:spacing w:after="120" w:before="120" w:line="240" w:lineRule="auto"/>
        <w:ind w:left="936" w:hanging="576"/>
        <w:jc w:val="left"/>
        <w:rPr>
          <w:rFonts w:ascii="Arial" w:cs="Arial" w:eastAsia="Arial" w:hAnsi="Arial"/>
          <w:color w:val="000000"/>
          <w:sz w:val="24"/>
          <w:szCs w:val="24"/>
        </w:rPr>
      </w:pPr>
      <w:bookmarkStart w:colFirst="0" w:colLast="0" w:name="_heading=h.gjdgxs" w:id="0"/>
      <w:bookmarkEnd w:id="0"/>
      <w:r w:rsidDel="00000000" w:rsidR="00000000" w:rsidRPr="00000000">
        <w:rPr>
          <w:rFonts w:ascii="Arial" w:cs="Arial" w:eastAsia="Arial" w:hAnsi="Arial"/>
          <w:color w:val="000000"/>
          <w:sz w:val="24"/>
          <w:szCs w:val="24"/>
          <w:rtl w:val="0"/>
        </w:rPr>
        <w:t xml:space="preserve">In this Schedule, the following words shall have the following meanings and they shall supplement Joint Schedule 1 (Definitions):</w:t>
      </w:r>
    </w:p>
    <w:tbl>
      <w:tblPr>
        <w:tblStyle w:val="Table1"/>
        <w:tblW w:w="8201.0" w:type="dxa"/>
        <w:jc w:val="left"/>
        <w:tblInd w:w="828.0" w:type="dxa"/>
        <w:tblBorders>
          <w:top w:color="000000" w:space="0" w:sz="24" w:val="single"/>
          <w:left w:color="000000" w:space="0" w:sz="24" w:val="single"/>
          <w:bottom w:color="000000" w:space="0" w:sz="24" w:val="single"/>
          <w:right w:color="000000" w:space="0" w:sz="24" w:val="single"/>
          <w:insideH w:color="000000" w:space="0" w:sz="6" w:val="single"/>
          <w:insideV w:color="000000" w:space="0" w:sz="6" w:val="single"/>
        </w:tblBorders>
        <w:tblLayout w:type="fixed"/>
        <w:tblLook w:val="0400"/>
      </w:tblPr>
      <w:tblGrid>
        <w:gridCol w:w="2741"/>
        <w:gridCol w:w="5460"/>
        <w:tblGridChange w:id="0">
          <w:tblGrid>
            <w:gridCol w:w="2741"/>
            <w:gridCol w:w="5460"/>
          </w:tblGrid>
        </w:tblGridChange>
      </w:tblGrid>
      <w:tr>
        <w:trPr>
          <w:cantSplit w:val="0"/>
          <w:tblHeader w:val="0"/>
        </w:trPr>
        <w:tc>
          <w:tcPr>
            <w:shd w:fill="auto" w:val="clear"/>
          </w:tcPr>
          <w:p w:rsidR="00000000" w:rsidDel="00000000" w:rsidP="00000000" w:rsidRDefault="00000000" w:rsidRPr="00000000" w14:paraId="00000005">
            <w:pPr>
              <w:pBdr>
                <w:top w:space="0" w:sz="0" w:val="nil"/>
                <w:left w:space="0" w:sz="0" w:val="nil"/>
                <w:bottom w:space="0" w:sz="0" w:val="nil"/>
                <w:right w:space="0" w:sz="0" w:val="nil"/>
                <w:between w:space="0" w:sz="0" w:val="nil"/>
              </w:pBdr>
              <w:tabs>
                <w:tab w:val="left" w:pos="1134"/>
              </w:tabs>
              <w:spacing w:after="120" w:before="120" w:line="240" w:lineRule="auto"/>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"Buyer Property" </w:t>
            </w:r>
          </w:p>
        </w:tc>
        <w:tc>
          <w:tcPr>
            <w:shd w:fill="auto" w:val="clear"/>
          </w:tcPr>
          <w:p w:rsidR="00000000" w:rsidDel="00000000" w:rsidP="00000000" w:rsidRDefault="00000000" w:rsidRPr="00000000" w14:paraId="00000006">
            <w:pPr>
              <w:pBdr>
                <w:top w:space="0" w:sz="0" w:val="nil"/>
                <w:left w:space="0" w:sz="0" w:val="nil"/>
                <w:bottom w:space="0" w:sz="0" w:val="nil"/>
                <w:right w:space="0" w:sz="0" w:val="nil"/>
                <w:between w:space="0" w:sz="0" w:val="nil"/>
              </w:pBdr>
              <w:tabs>
                <w:tab w:val="left" w:pos="1134"/>
              </w:tabs>
              <w:spacing w:after="120" w:before="120" w:line="240" w:lineRule="auto"/>
              <w:jc w:val="left"/>
              <w:rPr>
                <w:rFonts w:ascii="Arial" w:cs="Arial" w:eastAsia="Arial" w:hAnsi="Arial"/>
                <w:b w:val="1"/>
                <w:color w:val="000000"/>
                <w:sz w:val="24"/>
                <w:szCs w:val="24"/>
              </w:rPr>
            </w:pPr>
            <w:r w:rsidDel="00000000" w:rsidR="00000000" w:rsidRPr="00000000">
              <w:rPr>
                <w:rFonts w:ascii="Arial" w:cs="Arial" w:eastAsia="Arial" w:hAnsi="Arial"/>
                <w:color w:val="000000"/>
                <w:sz w:val="24"/>
                <w:szCs w:val="24"/>
                <w:rtl w:val="0"/>
              </w:rPr>
              <w:t xml:space="preserve">the property, other than real property and IPR, including the Buyer System, any equipment issued or made available to the Supplier by the Buyer in connection with this Contract;</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07">
            <w:pPr>
              <w:pBdr>
                <w:top w:space="0" w:sz="0" w:val="nil"/>
                <w:left w:space="0" w:sz="0" w:val="nil"/>
                <w:bottom w:space="0" w:sz="0" w:val="nil"/>
                <w:right w:space="0" w:sz="0" w:val="nil"/>
                <w:between w:space="0" w:sz="0" w:val="nil"/>
              </w:pBdr>
              <w:tabs>
                <w:tab w:val="left" w:pos="1134"/>
              </w:tabs>
              <w:spacing w:after="120" w:before="120" w:line="240" w:lineRule="auto"/>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"Buyer Software"</w:t>
            </w:r>
          </w:p>
        </w:tc>
        <w:tc>
          <w:tcPr>
            <w:shd w:fill="auto" w:val="clear"/>
          </w:tcPr>
          <w:p w:rsidR="00000000" w:rsidDel="00000000" w:rsidP="00000000" w:rsidRDefault="00000000" w:rsidRPr="00000000" w14:paraId="00000008">
            <w:pPr>
              <w:pBdr>
                <w:top w:space="0" w:sz="0" w:val="nil"/>
                <w:left w:space="0" w:sz="0" w:val="nil"/>
                <w:bottom w:space="0" w:sz="0" w:val="nil"/>
                <w:right w:space="0" w:sz="0" w:val="nil"/>
                <w:between w:space="0" w:sz="0" w:val="nil"/>
              </w:pBdr>
              <w:tabs>
                <w:tab w:val="left" w:pos="1134"/>
              </w:tabs>
              <w:spacing w:after="120" w:before="120" w:line="240" w:lineRule="auto"/>
              <w:jc w:val="left"/>
              <w:rPr>
                <w:rFonts w:ascii="Arial" w:cs="Arial" w:eastAsia="Arial" w:hAnsi="Arial"/>
                <w:b w:val="1"/>
                <w:color w:val="000000"/>
                <w:sz w:val="24"/>
                <w:szCs w:val="24"/>
              </w:rPr>
            </w:pPr>
            <w:r w:rsidDel="00000000" w:rsidR="00000000" w:rsidRPr="00000000">
              <w:rPr>
                <w:rFonts w:ascii="Arial" w:cs="Arial" w:eastAsia="Arial" w:hAnsi="Arial"/>
                <w:color w:val="000000"/>
                <w:sz w:val="24"/>
                <w:szCs w:val="24"/>
                <w:rtl w:val="0"/>
              </w:rPr>
              <w:t xml:space="preserve">any software which is owned by or licensed to the Buyer and which is or will be used by the Supplier for the purposes of providing the Deliverables;</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09">
            <w:pPr>
              <w:pBdr>
                <w:top w:space="0" w:sz="0" w:val="nil"/>
                <w:left w:space="0" w:sz="0" w:val="nil"/>
                <w:bottom w:space="0" w:sz="0" w:val="nil"/>
                <w:right w:space="0" w:sz="0" w:val="nil"/>
                <w:between w:space="0" w:sz="0" w:val="nil"/>
              </w:pBdr>
              <w:tabs>
                <w:tab w:val="left" w:pos="1134"/>
              </w:tabs>
              <w:spacing w:after="120" w:before="120" w:line="240" w:lineRule="auto"/>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"Buyer System"</w:t>
            </w:r>
          </w:p>
        </w:tc>
        <w:tc>
          <w:tcPr>
            <w:shd w:fill="auto" w:val="clear"/>
          </w:tcPr>
          <w:p w:rsidR="00000000" w:rsidDel="00000000" w:rsidP="00000000" w:rsidRDefault="00000000" w:rsidRPr="00000000" w14:paraId="0000000A">
            <w:pPr>
              <w:pBdr>
                <w:top w:space="0" w:sz="0" w:val="nil"/>
                <w:left w:space="0" w:sz="0" w:val="nil"/>
                <w:bottom w:space="0" w:sz="0" w:val="nil"/>
                <w:right w:space="0" w:sz="0" w:val="nil"/>
                <w:between w:space="0" w:sz="0" w:val="nil"/>
              </w:pBdr>
              <w:tabs>
                <w:tab w:val="left" w:pos="1134"/>
              </w:tabs>
              <w:spacing w:after="120" w:before="120" w:line="240" w:lineRule="auto"/>
              <w:jc w:val="left"/>
              <w:rPr>
                <w:rFonts w:ascii="Arial" w:cs="Arial" w:eastAsia="Arial" w:hAnsi="Arial"/>
                <w:b w:val="1"/>
                <w:color w:val="000000"/>
                <w:sz w:val="24"/>
                <w:szCs w:val="24"/>
              </w:rPr>
            </w:pPr>
            <w:r w:rsidDel="00000000" w:rsidR="00000000" w:rsidRPr="00000000">
              <w:rPr>
                <w:rFonts w:ascii="Arial" w:cs="Arial" w:eastAsia="Arial" w:hAnsi="Arial"/>
                <w:color w:val="000000"/>
                <w:sz w:val="24"/>
                <w:szCs w:val="24"/>
                <w:rtl w:val="0"/>
              </w:rPr>
              <w:t xml:space="preserve">the Buyer's computing environment (consisting of hardware, software and/or telecommunications networks or equipment) used by the Buyer or the Supplier in connection with this Contract which is owned by or licensed to the Buyer by a third party and which interfaces with the Supplier System or which is necessary for the Buyer to receive the Deliverables;</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0B">
            <w:pPr>
              <w:pBdr>
                <w:top w:space="0" w:sz="0" w:val="nil"/>
                <w:left w:space="0" w:sz="0" w:val="nil"/>
                <w:bottom w:space="0" w:sz="0" w:val="nil"/>
                <w:right w:space="0" w:sz="0" w:val="nil"/>
                <w:between w:space="0" w:sz="0" w:val="nil"/>
              </w:pBdr>
              <w:tabs>
                <w:tab w:val="left" w:pos="1134"/>
              </w:tabs>
              <w:spacing w:after="120" w:before="120" w:line="240" w:lineRule="auto"/>
              <w:jc w:val="left"/>
              <w:rPr>
                <w:rFonts w:ascii="Arial" w:cs="Arial" w:eastAsia="Arial" w:hAnsi="Arial"/>
                <w:b w:val="1"/>
                <w:color w:val="000000"/>
                <w:sz w:val="24"/>
                <w:szCs w:val="24"/>
              </w:rPr>
            </w:pPr>
            <w:bookmarkStart w:colFirst="0" w:colLast="0" w:name="_heading=h.30j0zll" w:id="1"/>
            <w:bookmarkEnd w:id="1"/>
            <w:r w:rsidDel="00000000" w:rsidR="00000000" w:rsidRPr="00000000">
              <w:rPr>
                <w:rFonts w:ascii="Arial" w:cs="Arial" w:eastAsia="Arial" w:hAnsi="Arial"/>
                <w:b w:val="1"/>
                <w:color w:val="000000"/>
                <w:sz w:val="24"/>
                <w:szCs w:val="24"/>
                <w:rtl w:val="0"/>
              </w:rPr>
              <w:t xml:space="preserve">“Commercial off the shelf Software” or “COTS Software”</w:t>
            </w:r>
          </w:p>
        </w:tc>
        <w:tc>
          <w:tcPr>
            <w:shd w:fill="auto" w:val="clear"/>
          </w:tcPr>
          <w:p w:rsidR="00000000" w:rsidDel="00000000" w:rsidP="00000000" w:rsidRDefault="00000000" w:rsidRPr="00000000" w14:paraId="0000000C">
            <w:pPr>
              <w:pBdr>
                <w:top w:space="0" w:sz="0" w:val="nil"/>
                <w:left w:space="0" w:sz="0" w:val="nil"/>
                <w:bottom w:space="0" w:sz="0" w:val="nil"/>
                <w:right w:space="0" w:sz="0" w:val="nil"/>
                <w:between w:space="0" w:sz="0" w:val="nil"/>
              </w:pBdr>
              <w:tabs>
                <w:tab w:val="left" w:pos="1134"/>
              </w:tabs>
              <w:spacing w:after="120" w:before="120" w:line="24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Non-customised software where the IPR may be owned and licensed either by the Supplier or a third party depending on the context, and which is commercially available for purchase and subject to standard licence terms</w:t>
            </w:r>
          </w:p>
        </w:tc>
      </w:tr>
      <w:tr>
        <w:trPr>
          <w:cantSplit w:val="0"/>
          <w:tblHeader w:val="0"/>
        </w:trPr>
        <w:tc>
          <w:tcPr>
            <w:shd w:fill="auto" w:val="clear"/>
          </w:tcPr>
          <w:p w:rsidR="00000000" w:rsidDel="00000000" w:rsidP="00000000" w:rsidRDefault="00000000" w:rsidRPr="00000000" w14:paraId="0000000D">
            <w:pPr>
              <w:pBdr>
                <w:top w:space="0" w:sz="0" w:val="nil"/>
                <w:left w:space="0" w:sz="0" w:val="nil"/>
                <w:bottom w:space="0" w:sz="0" w:val="nil"/>
                <w:right w:space="0" w:sz="0" w:val="nil"/>
                <w:between w:space="0" w:sz="0" w:val="nil"/>
              </w:pBdr>
              <w:tabs>
                <w:tab w:val="left" w:pos="1134"/>
              </w:tabs>
              <w:spacing w:after="120" w:before="120" w:line="240" w:lineRule="auto"/>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"Defect"</w:t>
            </w:r>
          </w:p>
        </w:tc>
        <w:tc>
          <w:tcPr>
            <w:shd w:fill="auto" w:val="clear"/>
          </w:tcPr>
          <w:p w:rsidR="00000000" w:rsidDel="00000000" w:rsidP="00000000" w:rsidRDefault="00000000" w:rsidRPr="00000000" w14:paraId="0000000E">
            <w:pPr>
              <w:pBdr>
                <w:top w:space="0" w:sz="0" w:val="nil"/>
                <w:left w:space="0" w:sz="0" w:val="nil"/>
                <w:bottom w:space="0" w:sz="0" w:val="nil"/>
                <w:right w:space="0" w:sz="0" w:val="nil"/>
                <w:between w:space="0" w:sz="0" w:val="nil"/>
              </w:pBdr>
              <w:tabs>
                <w:tab w:val="left" w:pos="-9"/>
              </w:tabs>
              <w:spacing w:after="120" w:line="240" w:lineRule="auto"/>
              <w:ind w:left="170" w:hanging="17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of the following: </w:t>
            </w:r>
          </w:p>
          <w:p w:rsidR="00000000" w:rsidDel="00000000" w:rsidP="00000000" w:rsidRDefault="00000000" w:rsidRPr="00000000" w14:paraId="0000000F">
            <w:pPr>
              <w:numPr>
                <w:ilvl w:val="1"/>
                <w:numId w:val="1"/>
              </w:numPr>
              <w:pBdr>
                <w:top w:space="0" w:sz="0" w:val="nil"/>
                <w:left w:space="0" w:sz="0" w:val="nil"/>
                <w:bottom w:space="0" w:sz="0" w:val="nil"/>
                <w:right w:space="0" w:sz="0" w:val="nil"/>
                <w:between w:space="0" w:sz="0" w:val="nil"/>
              </w:pBdr>
              <w:tabs>
                <w:tab w:val="left" w:pos="144"/>
              </w:tabs>
              <w:spacing w:after="120" w:line="240" w:lineRule="auto"/>
              <w:ind w:left="342" w:hanging="342"/>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error, damage or defect in the manufacturing of a Deliverable; or</w:t>
            </w:r>
          </w:p>
          <w:p w:rsidR="00000000" w:rsidDel="00000000" w:rsidP="00000000" w:rsidRDefault="00000000" w:rsidRPr="00000000" w14:paraId="00000010">
            <w:pPr>
              <w:numPr>
                <w:ilvl w:val="1"/>
                <w:numId w:val="1"/>
              </w:numPr>
              <w:pBdr>
                <w:top w:space="0" w:sz="0" w:val="nil"/>
                <w:left w:space="0" w:sz="0" w:val="nil"/>
                <w:bottom w:space="0" w:sz="0" w:val="nil"/>
                <w:right w:space="0" w:sz="0" w:val="nil"/>
                <w:between w:space="0" w:sz="0" w:val="nil"/>
              </w:pBdr>
              <w:tabs>
                <w:tab w:val="left" w:pos="144"/>
              </w:tabs>
              <w:spacing w:after="120" w:line="240" w:lineRule="auto"/>
              <w:ind w:left="342" w:hanging="342"/>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error or failure of code within the Software which causes a Deliverable to malfunction or to produce unintelligible or incorrect results; or</w:t>
            </w:r>
          </w:p>
        </w:tc>
      </w:tr>
      <w:tr>
        <w:trPr>
          <w:cantSplit w:val="0"/>
          <w:tblHeader w:val="0"/>
        </w:trPr>
        <w:tc>
          <w:tcPr>
            <w:shd w:fill="auto" w:val="clear"/>
          </w:tcPr>
          <w:p w:rsidR="00000000" w:rsidDel="00000000" w:rsidP="00000000" w:rsidRDefault="00000000" w:rsidRPr="00000000" w14:paraId="00000011">
            <w:pPr>
              <w:pBdr>
                <w:top w:space="0" w:sz="0" w:val="nil"/>
                <w:left w:space="0" w:sz="0" w:val="nil"/>
                <w:bottom w:space="0" w:sz="0" w:val="nil"/>
                <w:right w:space="0" w:sz="0" w:val="nil"/>
                <w:between w:space="0" w:sz="0" w:val="nil"/>
              </w:pBdr>
              <w:tabs>
                <w:tab w:val="left" w:pos="1134"/>
              </w:tabs>
              <w:spacing w:after="120" w:before="120" w:line="240" w:lineRule="auto"/>
              <w:jc w:val="left"/>
              <w:rPr>
                <w:rFonts w:ascii="Arial" w:cs="Arial" w:eastAsia="Arial" w:hAnsi="Arial"/>
                <w:b w:val="1"/>
                <w:color w:val="000000"/>
                <w:sz w:val="24"/>
                <w:szCs w:val="24"/>
              </w:rPr>
            </w:pPr>
            <w:r w:rsidDel="00000000" w:rsidR="00000000" w:rsidRPr="00000000">
              <w:rPr>
                <w:rtl w:val="0"/>
              </w:rPr>
            </w:r>
          </w:p>
        </w:tc>
        <w:tc>
          <w:tcPr>
            <w:shd w:fill="auto" w:val="clear"/>
          </w:tcPr>
          <w:p w:rsidR="00000000" w:rsidDel="00000000" w:rsidP="00000000" w:rsidRDefault="00000000" w:rsidRPr="00000000" w14:paraId="00000012">
            <w:pPr>
              <w:numPr>
                <w:ilvl w:val="1"/>
                <w:numId w:val="1"/>
              </w:numPr>
              <w:pBdr>
                <w:top w:space="0" w:sz="0" w:val="nil"/>
                <w:left w:space="0" w:sz="0" w:val="nil"/>
                <w:bottom w:space="0" w:sz="0" w:val="nil"/>
                <w:right w:space="0" w:sz="0" w:val="nil"/>
                <w:between w:space="0" w:sz="0" w:val="nil"/>
              </w:pBdr>
              <w:tabs>
                <w:tab w:val="left" w:pos="144"/>
              </w:tabs>
              <w:spacing w:after="120" w:line="240" w:lineRule="auto"/>
              <w:ind w:left="342" w:hanging="342"/>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failure of any Deliverable to provide the performance, features and functionality specified in the requirements of the Buyer or the Documentation (including any adverse effect on response times) regardless of whether or not it prevents the relevant Deliverable from passing any Test required under this Call Off Contract; or</w:t>
            </w:r>
          </w:p>
          <w:p w:rsidR="00000000" w:rsidDel="00000000" w:rsidP="00000000" w:rsidRDefault="00000000" w:rsidRPr="00000000" w14:paraId="00000013">
            <w:pPr>
              <w:numPr>
                <w:ilvl w:val="1"/>
                <w:numId w:val="1"/>
              </w:numPr>
              <w:pBdr>
                <w:top w:space="0" w:sz="0" w:val="nil"/>
                <w:left w:space="0" w:sz="0" w:val="nil"/>
                <w:bottom w:space="0" w:sz="0" w:val="nil"/>
                <w:right w:space="0" w:sz="0" w:val="nil"/>
                <w:between w:space="0" w:sz="0" w:val="nil"/>
              </w:pBdr>
              <w:tabs>
                <w:tab w:val="left" w:pos="144"/>
              </w:tabs>
              <w:spacing w:after="120" w:line="240" w:lineRule="auto"/>
              <w:ind w:left="342" w:hanging="342"/>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failure of any Deliverable to operate in conjunction with or interface with any other Deliverable in order to provide the performance, features and functionality specified in the requirements of the Buyer or the Documentation (including any adverse effect on response times) regardless of whether or not it prevents the relevant Deliverable from passing any Test required under this Contract;</w:t>
            </w:r>
          </w:p>
        </w:tc>
      </w:tr>
      <w:tr>
        <w:trPr>
          <w:cantSplit w:val="0"/>
          <w:tblHeader w:val="0"/>
        </w:trPr>
        <w:tc>
          <w:tcPr>
            <w:shd w:fill="auto" w:val="clear"/>
          </w:tcPr>
          <w:p w:rsidR="00000000" w:rsidDel="00000000" w:rsidP="00000000" w:rsidRDefault="00000000" w:rsidRPr="00000000" w14:paraId="00000014">
            <w:pPr>
              <w:pBdr>
                <w:top w:space="0" w:sz="0" w:val="nil"/>
                <w:left w:space="0" w:sz="0" w:val="nil"/>
                <w:bottom w:space="0" w:sz="0" w:val="nil"/>
                <w:right w:space="0" w:sz="0" w:val="nil"/>
                <w:between w:space="0" w:sz="0" w:val="nil"/>
              </w:pBdr>
              <w:tabs>
                <w:tab w:val="left" w:pos="1134"/>
              </w:tabs>
              <w:spacing w:after="120" w:before="120" w:line="240" w:lineRule="auto"/>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"Emergency Maintenance"</w:t>
            </w:r>
          </w:p>
        </w:tc>
        <w:tc>
          <w:tcPr>
            <w:shd w:fill="auto" w:val="clear"/>
          </w:tcPr>
          <w:p w:rsidR="00000000" w:rsidDel="00000000" w:rsidP="00000000" w:rsidRDefault="00000000" w:rsidRPr="00000000" w14:paraId="00000015">
            <w:pPr>
              <w:pBdr>
                <w:top w:space="0" w:sz="0" w:val="nil"/>
                <w:left w:space="0" w:sz="0" w:val="nil"/>
                <w:bottom w:space="0" w:sz="0" w:val="nil"/>
                <w:right w:space="0" w:sz="0" w:val="nil"/>
                <w:between w:space="0" w:sz="0" w:val="nil"/>
              </w:pBdr>
              <w:tabs>
                <w:tab w:val="left" w:pos="1134"/>
              </w:tabs>
              <w:spacing w:after="120" w:before="120" w:line="24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 hoc and unplanned maintenance provided by the Supplier where either Party reasonably suspects that the ICT Environment or the Services, or any part of the ICT Environment or the Services, has or may have developed a fault;</w:t>
            </w:r>
          </w:p>
        </w:tc>
      </w:tr>
      <w:tr>
        <w:trPr>
          <w:cantSplit w:val="0"/>
          <w:tblHeader w:val="0"/>
        </w:trPr>
        <w:tc>
          <w:tcPr>
            <w:shd w:fill="auto" w:val="clear"/>
          </w:tcPr>
          <w:p w:rsidR="00000000" w:rsidDel="00000000" w:rsidP="00000000" w:rsidRDefault="00000000" w:rsidRPr="00000000" w14:paraId="00000016">
            <w:pPr>
              <w:pBdr>
                <w:top w:space="0" w:sz="0" w:val="nil"/>
                <w:left w:space="0" w:sz="0" w:val="nil"/>
                <w:bottom w:space="0" w:sz="0" w:val="nil"/>
                <w:right w:space="0" w:sz="0" w:val="nil"/>
                <w:between w:space="0" w:sz="0" w:val="nil"/>
              </w:pBdr>
              <w:tabs>
                <w:tab w:val="left" w:pos="1134"/>
              </w:tabs>
              <w:spacing w:after="120" w:before="120" w:line="240" w:lineRule="auto"/>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"ICT Environment"</w:t>
            </w:r>
          </w:p>
        </w:tc>
        <w:tc>
          <w:tcPr>
            <w:shd w:fill="auto" w:val="clear"/>
          </w:tcPr>
          <w:p w:rsidR="00000000" w:rsidDel="00000000" w:rsidP="00000000" w:rsidRDefault="00000000" w:rsidRPr="00000000" w14:paraId="00000017">
            <w:pPr>
              <w:pBdr>
                <w:top w:space="0" w:sz="0" w:val="nil"/>
                <w:left w:space="0" w:sz="0" w:val="nil"/>
                <w:bottom w:space="0" w:sz="0" w:val="nil"/>
                <w:right w:space="0" w:sz="0" w:val="nil"/>
                <w:between w:space="0" w:sz="0" w:val="nil"/>
              </w:pBdr>
              <w:tabs>
                <w:tab w:val="left" w:pos="1134"/>
              </w:tabs>
              <w:spacing w:after="120" w:before="120" w:line="24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Buyer System and the Supplier System;</w:t>
            </w:r>
          </w:p>
        </w:tc>
      </w:tr>
      <w:tr>
        <w:trPr>
          <w:cantSplit w:val="0"/>
          <w:tblHeader w:val="0"/>
        </w:trPr>
        <w:tc>
          <w:tcPr>
            <w:shd w:fill="auto" w:val="clear"/>
          </w:tcPr>
          <w:p w:rsidR="00000000" w:rsidDel="00000000" w:rsidP="00000000" w:rsidRDefault="00000000" w:rsidRPr="00000000" w14:paraId="00000018">
            <w:pPr>
              <w:pBdr>
                <w:top w:space="0" w:sz="0" w:val="nil"/>
                <w:left w:space="0" w:sz="0" w:val="nil"/>
                <w:bottom w:space="0" w:sz="0" w:val="nil"/>
                <w:right w:space="0" w:sz="0" w:val="nil"/>
                <w:between w:space="0" w:sz="0" w:val="nil"/>
              </w:pBdr>
              <w:tabs>
                <w:tab w:val="left" w:pos="1134"/>
              </w:tabs>
              <w:spacing w:after="120" w:before="120" w:line="240" w:lineRule="auto"/>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"Licensed Software"</w:t>
            </w:r>
          </w:p>
        </w:tc>
        <w:tc>
          <w:tcPr>
            <w:shd w:fill="auto" w:val="clear"/>
          </w:tcPr>
          <w:p w:rsidR="00000000" w:rsidDel="00000000" w:rsidP="00000000" w:rsidRDefault="00000000" w:rsidRPr="00000000" w14:paraId="00000019">
            <w:pPr>
              <w:pBdr>
                <w:top w:space="0" w:sz="0" w:val="nil"/>
                <w:left w:space="0" w:sz="0" w:val="nil"/>
                <w:bottom w:space="0" w:sz="0" w:val="nil"/>
                <w:right w:space="0" w:sz="0" w:val="nil"/>
                <w:between w:space="0" w:sz="0" w:val="nil"/>
              </w:pBdr>
              <w:tabs>
                <w:tab w:val="left" w:pos="1134"/>
              </w:tabs>
              <w:spacing w:after="120" w:before="120" w:line="24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all and any Software licensed by or through the Supplier, its Sub-Contractors or any third party to the Buyer for the purposes of or pursuant to this Call Off Contract, including any COTS Software;</w:t>
            </w:r>
          </w:p>
        </w:tc>
      </w:tr>
      <w:tr>
        <w:trPr>
          <w:cantSplit w:val="0"/>
          <w:tblHeader w:val="0"/>
        </w:trPr>
        <w:tc>
          <w:tcPr>
            <w:shd w:fill="auto" w:val="clear"/>
          </w:tcPr>
          <w:p w:rsidR="00000000" w:rsidDel="00000000" w:rsidP="00000000" w:rsidRDefault="00000000" w:rsidRPr="00000000" w14:paraId="0000001A">
            <w:pPr>
              <w:pBdr>
                <w:top w:space="0" w:sz="0" w:val="nil"/>
                <w:left w:space="0" w:sz="0" w:val="nil"/>
                <w:bottom w:space="0" w:sz="0" w:val="nil"/>
                <w:right w:space="0" w:sz="0" w:val="nil"/>
                <w:between w:space="0" w:sz="0" w:val="nil"/>
              </w:pBdr>
              <w:tabs>
                <w:tab w:val="left" w:pos="1134"/>
              </w:tabs>
              <w:spacing w:after="120" w:before="120" w:line="240" w:lineRule="auto"/>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"Maintenance Schedule"</w:t>
            </w:r>
          </w:p>
        </w:tc>
        <w:tc>
          <w:tcPr>
            <w:shd w:fill="auto" w:val="clear"/>
          </w:tcPr>
          <w:p w:rsidR="00000000" w:rsidDel="00000000" w:rsidP="00000000" w:rsidRDefault="00000000" w:rsidRPr="00000000" w14:paraId="0000001B">
            <w:pPr>
              <w:pBdr>
                <w:top w:space="0" w:sz="0" w:val="nil"/>
                <w:left w:space="0" w:sz="0" w:val="nil"/>
                <w:bottom w:space="0" w:sz="0" w:val="nil"/>
                <w:right w:space="0" w:sz="0" w:val="nil"/>
                <w:between w:space="0" w:sz="0" w:val="nil"/>
              </w:pBdr>
              <w:tabs>
                <w:tab w:val="left" w:pos="1134"/>
              </w:tabs>
              <w:spacing w:after="120" w:before="120" w:line="24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has the meaning given to it in paragraph 8 of this Schedule;</w:t>
            </w:r>
          </w:p>
        </w:tc>
      </w:tr>
      <w:tr>
        <w:trPr>
          <w:cantSplit w:val="0"/>
          <w:tblHeader w:val="0"/>
        </w:trPr>
        <w:tc>
          <w:tcPr>
            <w:shd w:fill="auto" w:val="clear"/>
          </w:tcPr>
          <w:p w:rsidR="00000000" w:rsidDel="00000000" w:rsidP="00000000" w:rsidRDefault="00000000" w:rsidRPr="00000000" w14:paraId="0000001C">
            <w:pPr>
              <w:pBdr>
                <w:top w:space="0" w:sz="0" w:val="nil"/>
                <w:left w:space="0" w:sz="0" w:val="nil"/>
                <w:bottom w:space="0" w:sz="0" w:val="nil"/>
                <w:right w:space="0" w:sz="0" w:val="nil"/>
                <w:between w:space="0" w:sz="0" w:val="nil"/>
              </w:pBdr>
              <w:tabs>
                <w:tab w:val="left" w:pos="1134"/>
              </w:tabs>
              <w:spacing w:after="120" w:before="120" w:line="240" w:lineRule="auto"/>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"Malicious Software"</w:t>
            </w:r>
          </w:p>
        </w:tc>
        <w:tc>
          <w:tcPr>
            <w:shd w:fill="auto" w:val="clear"/>
          </w:tcPr>
          <w:p w:rsidR="00000000" w:rsidDel="00000000" w:rsidP="00000000" w:rsidRDefault="00000000" w:rsidRPr="00000000" w14:paraId="0000001D">
            <w:pPr>
              <w:pBdr>
                <w:top w:space="0" w:sz="0" w:val="nil"/>
                <w:left w:space="0" w:sz="0" w:val="nil"/>
                <w:bottom w:space="0" w:sz="0" w:val="nil"/>
                <w:right w:space="0" w:sz="0" w:val="nil"/>
                <w:between w:space="0" w:sz="0" w:val="nil"/>
              </w:pBdr>
              <w:tabs>
                <w:tab w:val="left" w:pos="1134"/>
              </w:tabs>
              <w:spacing w:after="120" w:before="120" w:line="24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software program or code intended to destroy, interfere with, corrupt, or cause undesired effects on program files, data or other information, executable code or application software macros, whether or not its operation is immediate or delayed, and whether the malicious software is introduced wilfully, negligently or without knowledge of its existence;</w:t>
            </w:r>
          </w:p>
        </w:tc>
      </w:tr>
      <w:tr>
        <w:trPr>
          <w:cantSplit w:val="0"/>
          <w:tblHeader w:val="0"/>
        </w:trPr>
        <w:tc>
          <w:tcPr>
            <w:shd w:fill="auto" w:val="clear"/>
          </w:tcPr>
          <w:p w:rsidR="00000000" w:rsidDel="00000000" w:rsidP="00000000" w:rsidRDefault="00000000" w:rsidRPr="00000000" w14:paraId="0000001E">
            <w:pPr>
              <w:pBdr>
                <w:top w:space="0" w:sz="0" w:val="nil"/>
                <w:left w:space="0" w:sz="0" w:val="nil"/>
                <w:bottom w:space="0" w:sz="0" w:val="nil"/>
                <w:right w:space="0" w:sz="0" w:val="nil"/>
                <w:between w:space="0" w:sz="0" w:val="nil"/>
              </w:pBdr>
              <w:tabs>
                <w:tab w:val="left" w:pos="1134"/>
              </w:tabs>
              <w:spacing w:after="120" w:before="120" w:line="240" w:lineRule="auto"/>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"New Release"</w:t>
            </w:r>
          </w:p>
        </w:tc>
        <w:tc>
          <w:tcPr>
            <w:shd w:fill="auto" w:val="clear"/>
          </w:tcPr>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left" w:pos="1134"/>
              </w:tabs>
              <w:spacing w:after="120" w:before="120" w:line="24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 item produced primarily to extend, alter or improve the Software and/or any Deliverable by providing additional functionality or performance enhancement (whether or not defects in the Software and/or Deliverable are also corrected) while still retaining the original designated purpose of that item;</w:t>
            </w:r>
          </w:p>
        </w:tc>
      </w:tr>
      <w:tr>
        <w:trPr>
          <w:cantSplit w:val="0"/>
          <w:tblHeader w:val="0"/>
        </w:trPr>
        <w:tc>
          <w:tcPr>
            <w:shd w:fill="auto" w:val="clear"/>
          </w:tcPr>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left" w:pos="1134"/>
              </w:tabs>
              <w:spacing w:after="120" w:before="120" w:line="240" w:lineRule="auto"/>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"Open Source Software"</w:t>
            </w:r>
          </w:p>
        </w:tc>
        <w:tc>
          <w:tcPr>
            <w:shd w:fill="auto" w:val="clear"/>
          </w:tcPr>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left" w:pos="1134"/>
              </w:tabs>
              <w:spacing w:after="120" w:before="120" w:line="24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computer software that has its source code made available subject to an open-source licence under which the owner of the copyright and other IPR in such software provides the rights to use, study, change and distribute the software to any and all persons and for any and all purposes free of charge;</w:t>
            </w:r>
          </w:p>
        </w:tc>
      </w:tr>
      <w:tr>
        <w:trPr>
          <w:cantSplit w:val="0"/>
          <w:tblHeader w:val="0"/>
        </w:trPr>
        <w:tc>
          <w:tcPr>
            <w:shd w:fill="auto" w:val="clear"/>
          </w:tcPr>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left" w:pos="1134"/>
              </w:tabs>
              <w:spacing w:after="120" w:before="120" w:line="240" w:lineRule="auto"/>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"Operating Environment"</w:t>
            </w:r>
          </w:p>
        </w:tc>
        <w:tc>
          <w:tcPr>
            <w:shd w:fill="auto" w:val="clear"/>
          </w:tcPr>
          <w:p w:rsidR="00000000" w:rsidDel="00000000" w:rsidP="00000000" w:rsidRDefault="00000000" w:rsidRPr="00000000" w14:paraId="00000023">
            <w:pPr>
              <w:pBdr>
                <w:top w:space="0" w:sz="0" w:val="nil"/>
                <w:left w:space="0" w:sz="0" w:val="nil"/>
                <w:bottom w:space="0" w:sz="0" w:val="nil"/>
                <w:right w:space="0" w:sz="0" w:val="nil"/>
                <w:between w:space="0" w:sz="0" w:val="nil"/>
              </w:pBdr>
              <w:tabs>
                <w:tab w:val="left" w:pos="1134"/>
              </w:tabs>
              <w:spacing w:after="120" w:before="120" w:line="24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means the Buyer System and any premises (including the Buyer Premises, the Supplier’s premises or third party premises) from, to or at which:</w:t>
            </w:r>
          </w:p>
          <w:p w:rsidR="00000000" w:rsidDel="00000000" w:rsidP="00000000" w:rsidRDefault="00000000" w:rsidRPr="00000000" w14:paraId="00000024">
            <w:pPr>
              <w:numPr>
                <w:ilvl w:val="1"/>
                <w:numId w:val="7"/>
              </w:numPr>
              <w:pBdr>
                <w:top w:space="0" w:sz="0" w:val="nil"/>
                <w:left w:space="0" w:sz="0" w:val="nil"/>
                <w:bottom w:space="0" w:sz="0" w:val="nil"/>
                <w:right w:space="0" w:sz="0" w:val="nil"/>
                <w:between w:space="0" w:sz="0" w:val="nil"/>
              </w:pBdr>
              <w:tabs>
                <w:tab w:val="left" w:pos="144"/>
                <w:tab w:val="left" w:pos="342"/>
              </w:tabs>
              <w:spacing w:after="120" w:line="240" w:lineRule="auto"/>
              <w:ind w:left="342" w:hanging="36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Deliverables are (or are to be) provided; or </w:t>
            </w:r>
          </w:p>
          <w:p w:rsidR="00000000" w:rsidDel="00000000" w:rsidP="00000000" w:rsidRDefault="00000000" w:rsidRPr="00000000" w14:paraId="00000025">
            <w:pPr>
              <w:numPr>
                <w:ilvl w:val="1"/>
                <w:numId w:val="7"/>
              </w:numPr>
              <w:pBdr>
                <w:top w:space="0" w:sz="0" w:val="nil"/>
                <w:left w:space="0" w:sz="0" w:val="nil"/>
                <w:bottom w:space="0" w:sz="0" w:val="nil"/>
                <w:right w:space="0" w:sz="0" w:val="nil"/>
                <w:between w:space="0" w:sz="0" w:val="nil"/>
              </w:pBdr>
              <w:tabs>
                <w:tab w:val="left" w:pos="144"/>
                <w:tab w:val="left" w:pos="342"/>
              </w:tabs>
              <w:spacing w:after="120" w:line="240" w:lineRule="auto"/>
              <w:ind w:left="342" w:hanging="36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manages, organises or otherwise directs the provision or the use of the Deliverables; or</w:t>
            </w:r>
          </w:p>
          <w:p w:rsidR="00000000" w:rsidDel="00000000" w:rsidP="00000000" w:rsidRDefault="00000000" w:rsidRPr="00000000" w14:paraId="00000026">
            <w:pPr>
              <w:numPr>
                <w:ilvl w:val="1"/>
                <w:numId w:val="7"/>
              </w:numPr>
              <w:pBdr>
                <w:top w:space="0" w:sz="0" w:val="nil"/>
                <w:left w:space="0" w:sz="0" w:val="nil"/>
                <w:bottom w:space="0" w:sz="0" w:val="nil"/>
                <w:right w:space="0" w:sz="0" w:val="nil"/>
                <w:between w:space="0" w:sz="0" w:val="nil"/>
              </w:pBdr>
              <w:tabs>
                <w:tab w:val="left" w:pos="144"/>
                <w:tab w:val="left" w:pos="342"/>
              </w:tabs>
              <w:spacing w:after="120" w:line="240" w:lineRule="auto"/>
              <w:ind w:left="342" w:hanging="36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where any part of the Supplier System is situated;</w:t>
            </w:r>
          </w:p>
        </w:tc>
      </w:tr>
      <w:tr>
        <w:trPr>
          <w:cantSplit w:val="0"/>
          <w:tblHeader w:val="0"/>
        </w:trPr>
        <w:tc>
          <w:tcPr>
            <w:shd w:fill="auto" w:val="clear"/>
          </w:tcPr>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left" w:pos="1134"/>
              </w:tabs>
              <w:spacing w:after="120" w:before="120" w:line="240" w:lineRule="auto"/>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"Permitted Maintenance"</w:t>
            </w:r>
          </w:p>
        </w:tc>
        <w:tc>
          <w:tcPr>
            <w:shd w:fill="auto" w:val="clear"/>
          </w:tcPr>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left" w:pos="1134"/>
              </w:tabs>
              <w:spacing w:after="120" w:before="120" w:line="24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has the meaning given to it in paragraph 8.2 of this Schedule;</w:t>
            </w:r>
          </w:p>
        </w:tc>
      </w:tr>
      <w:tr>
        <w:trPr>
          <w:cantSplit w:val="0"/>
          <w:tblHeader w:val="0"/>
        </w:trPr>
        <w:tc>
          <w:tcPr>
            <w:shd w:fill="auto" w:val="clear"/>
          </w:tcPr>
          <w:p w:rsidR="00000000" w:rsidDel="00000000" w:rsidP="00000000" w:rsidRDefault="00000000" w:rsidRPr="00000000" w14:paraId="00000029">
            <w:pPr>
              <w:pBdr>
                <w:top w:space="0" w:sz="0" w:val="nil"/>
                <w:left w:space="0" w:sz="0" w:val="nil"/>
                <w:bottom w:space="0" w:sz="0" w:val="nil"/>
                <w:right w:space="0" w:sz="0" w:val="nil"/>
                <w:between w:space="0" w:sz="0" w:val="nil"/>
              </w:pBdr>
              <w:tabs>
                <w:tab w:val="left" w:pos="1134"/>
              </w:tabs>
              <w:spacing w:after="120" w:before="120" w:line="240" w:lineRule="auto"/>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"Quality Plans"</w:t>
            </w:r>
          </w:p>
        </w:tc>
        <w:tc>
          <w:tcPr>
            <w:shd w:fill="auto" w:val="clear"/>
          </w:tcPr>
          <w:p w:rsidR="00000000" w:rsidDel="00000000" w:rsidP="00000000" w:rsidRDefault="00000000" w:rsidRPr="00000000" w14:paraId="0000002A">
            <w:pPr>
              <w:pBdr>
                <w:top w:space="0" w:sz="0" w:val="nil"/>
                <w:left w:space="0" w:sz="0" w:val="nil"/>
                <w:bottom w:space="0" w:sz="0" w:val="nil"/>
                <w:right w:space="0" w:sz="0" w:val="nil"/>
                <w:between w:space="0" w:sz="0" w:val="nil"/>
              </w:pBdr>
              <w:tabs>
                <w:tab w:val="left" w:pos="1134"/>
              </w:tabs>
              <w:spacing w:after="120" w:before="120" w:line="24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has the meaning given to it in paragraph 6.1 of this Schedule;</w:t>
            </w:r>
          </w:p>
        </w:tc>
      </w:tr>
      <w:tr>
        <w:trPr>
          <w:cantSplit w:val="0"/>
          <w:tblHeader w:val="0"/>
        </w:trPr>
        <w:tc>
          <w:tcPr>
            <w:shd w:fill="auto" w:val="clear"/>
          </w:tcPr>
          <w:p w:rsidR="00000000" w:rsidDel="00000000" w:rsidP="00000000" w:rsidRDefault="00000000" w:rsidRPr="00000000" w14:paraId="0000002B">
            <w:pPr>
              <w:pBdr>
                <w:top w:space="0" w:sz="0" w:val="nil"/>
                <w:left w:space="0" w:sz="0" w:val="nil"/>
                <w:bottom w:space="0" w:sz="0" w:val="nil"/>
                <w:right w:space="0" w:sz="0" w:val="nil"/>
                <w:between w:space="0" w:sz="0" w:val="nil"/>
              </w:pBdr>
              <w:tabs>
                <w:tab w:val="left" w:pos="1134"/>
              </w:tabs>
              <w:spacing w:after="120" w:before="120" w:line="240" w:lineRule="auto"/>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"Sites"</w:t>
            </w:r>
          </w:p>
        </w:tc>
        <w:tc>
          <w:tcPr>
            <w:shd w:fill="auto" w:val="clear"/>
          </w:tcPr>
          <w:p w:rsidR="00000000" w:rsidDel="00000000" w:rsidP="00000000" w:rsidRDefault="00000000" w:rsidRPr="00000000" w14:paraId="0000002C">
            <w:pPr>
              <w:pBdr>
                <w:top w:space="0" w:sz="0" w:val="nil"/>
                <w:left w:space="0" w:sz="0" w:val="nil"/>
                <w:bottom w:space="0" w:sz="0" w:val="nil"/>
                <w:right w:space="0" w:sz="0" w:val="nil"/>
                <w:between w:space="0" w:sz="0" w:val="nil"/>
              </w:pBdr>
              <w:tabs>
                <w:tab w:val="left" w:pos="1134"/>
              </w:tabs>
              <w:spacing w:after="120" w:before="120" w:line="24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has the meaning given to it in Joint Schedule 1(Definitions), and for the purposes of this Call Off Schedule shall also include any premises from, to or at which physical interface with the Buyer System takes place;</w:t>
            </w:r>
          </w:p>
        </w:tc>
      </w:tr>
      <w:tr>
        <w:trPr>
          <w:cantSplit w:val="0"/>
          <w:tblHeader w:val="0"/>
        </w:trPr>
        <w:tc>
          <w:tcPr>
            <w:shd w:fill="auto" w:val="clear"/>
          </w:tcPr>
          <w:p w:rsidR="00000000" w:rsidDel="00000000" w:rsidP="00000000" w:rsidRDefault="00000000" w:rsidRPr="00000000" w14:paraId="0000002D">
            <w:pPr>
              <w:pBdr>
                <w:top w:space="0" w:sz="0" w:val="nil"/>
                <w:left w:space="0" w:sz="0" w:val="nil"/>
                <w:bottom w:space="0" w:sz="0" w:val="nil"/>
                <w:right w:space="0" w:sz="0" w:val="nil"/>
                <w:between w:space="0" w:sz="0" w:val="nil"/>
              </w:pBdr>
              <w:tabs>
                <w:tab w:val="left" w:pos="1134"/>
              </w:tabs>
              <w:spacing w:after="120" w:before="120" w:line="240" w:lineRule="auto"/>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"Software"</w:t>
            </w:r>
          </w:p>
        </w:tc>
        <w:tc>
          <w:tcPr>
            <w:shd w:fill="auto" w:val="clear"/>
          </w:tcPr>
          <w:p w:rsidR="00000000" w:rsidDel="00000000" w:rsidP="00000000" w:rsidRDefault="00000000" w:rsidRPr="00000000" w14:paraId="0000002E">
            <w:pPr>
              <w:pBdr>
                <w:top w:space="0" w:sz="0" w:val="nil"/>
                <w:left w:space="0" w:sz="0" w:val="nil"/>
                <w:bottom w:space="0" w:sz="0" w:val="nil"/>
                <w:right w:space="0" w:sz="0" w:val="nil"/>
                <w:between w:space="0" w:sz="0" w:val="nil"/>
              </w:pBdr>
              <w:tabs>
                <w:tab w:val="left" w:pos="1134"/>
              </w:tabs>
              <w:spacing w:after="120" w:before="120" w:line="24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Specially Written Software COTS Software and non-COTS Supplier and third party Software;</w:t>
            </w:r>
          </w:p>
        </w:tc>
      </w:tr>
      <w:tr>
        <w:trPr>
          <w:cantSplit w:val="0"/>
          <w:tblHeader w:val="0"/>
        </w:trPr>
        <w:tc>
          <w:tcPr>
            <w:shd w:fill="auto" w:val="clear"/>
          </w:tcPr>
          <w:p w:rsidR="00000000" w:rsidDel="00000000" w:rsidP="00000000" w:rsidRDefault="00000000" w:rsidRPr="00000000" w14:paraId="0000002F">
            <w:pPr>
              <w:pBdr>
                <w:top w:space="0" w:sz="0" w:val="nil"/>
                <w:left w:space="0" w:sz="0" w:val="nil"/>
                <w:bottom w:space="0" w:sz="0" w:val="nil"/>
                <w:right w:space="0" w:sz="0" w:val="nil"/>
                <w:between w:space="0" w:sz="0" w:val="nil"/>
              </w:pBdr>
              <w:tabs>
                <w:tab w:val="left" w:pos="1134"/>
              </w:tabs>
              <w:spacing w:after="120" w:before="120" w:line="240" w:lineRule="auto"/>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"Software Supporting Materials"</w:t>
            </w:r>
          </w:p>
        </w:tc>
        <w:tc>
          <w:tcPr>
            <w:shd w:fill="auto" w:val="clear"/>
          </w:tcPr>
          <w:p w:rsidR="00000000" w:rsidDel="00000000" w:rsidP="00000000" w:rsidRDefault="00000000" w:rsidRPr="00000000" w14:paraId="00000030">
            <w:pPr>
              <w:pBdr>
                <w:top w:space="0" w:sz="0" w:val="nil"/>
                <w:left w:space="0" w:sz="0" w:val="nil"/>
                <w:bottom w:space="0" w:sz="0" w:val="nil"/>
                <w:right w:space="0" w:sz="0" w:val="nil"/>
                <w:between w:space="0" w:sz="0" w:val="nil"/>
              </w:pBdr>
              <w:tabs>
                <w:tab w:val="left" w:pos="1134"/>
              </w:tabs>
              <w:spacing w:after="120" w:before="120" w:line="24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has the meaning given to it in paragraph 9.1 of this Schedule;</w:t>
            </w:r>
          </w:p>
        </w:tc>
      </w:tr>
      <w:tr>
        <w:trPr>
          <w:cantSplit w:val="0"/>
          <w:tblHeader w:val="0"/>
        </w:trPr>
        <w:tc>
          <w:tcPr>
            <w:shd w:fill="auto" w:val="clear"/>
          </w:tcPr>
          <w:p w:rsidR="00000000" w:rsidDel="00000000" w:rsidP="00000000" w:rsidRDefault="00000000" w:rsidRPr="00000000" w14:paraId="00000031">
            <w:pPr>
              <w:pBdr>
                <w:top w:space="0" w:sz="0" w:val="nil"/>
                <w:left w:space="0" w:sz="0" w:val="nil"/>
                <w:bottom w:space="0" w:sz="0" w:val="nil"/>
                <w:right w:space="0" w:sz="0" w:val="nil"/>
                <w:between w:space="0" w:sz="0" w:val="nil"/>
              </w:pBdr>
              <w:tabs>
                <w:tab w:val="left" w:pos="1134"/>
              </w:tabs>
              <w:spacing w:after="120" w:before="120" w:line="240" w:lineRule="auto"/>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"Source Code"</w:t>
            </w:r>
          </w:p>
        </w:tc>
        <w:tc>
          <w:tcPr>
            <w:shd w:fill="auto" w:val="clear"/>
          </w:tcPr>
          <w:p w:rsidR="00000000" w:rsidDel="00000000" w:rsidP="00000000" w:rsidRDefault="00000000" w:rsidRPr="00000000" w14:paraId="00000032">
            <w:pPr>
              <w:pBdr>
                <w:top w:space="0" w:sz="0" w:val="nil"/>
                <w:left w:space="0" w:sz="0" w:val="nil"/>
                <w:bottom w:space="0" w:sz="0" w:val="nil"/>
                <w:right w:space="0" w:sz="0" w:val="nil"/>
                <w:between w:space="0" w:sz="0" w:val="nil"/>
              </w:pBdr>
              <w:tabs>
                <w:tab w:val="left" w:pos="1134"/>
              </w:tabs>
              <w:spacing w:after="120" w:before="120" w:line="24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computer programs and/or data in eye-readable form and in such form that it can be compiled or interpreted into equivalent binary code together with all related design comments, flow charts, technical information and documentation necessary for the use, reproduction, maintenance, modification and enhancement of such software;</w:t>
            </w:r>
          </w:p>
        </w:tc>
      </w:tr>
      <w:tr>
        <w:trPr>
          <w:cantSplit w:val="0"/>
          <w:tblHeader w:val="0"/>
        </w:trPr>
        <w:tc>
          <w:tcPr>
            <w:shd w:fill="auto" w:val="clear"/>
          </w:tcPr>
          <w:p w:rsidR="00000000" w:rsidDel="00000000" w:rsidP="00000000" w:rsidRDefault="00000000" w:rsidRPr="00000000" w14:paraId="00000033">
            <w:pPr>
              <w:pBdr>
                <w:top w:space="0" w:sz="0" w:val="nil"/>
                <w:left w:space="0" w:sz="0" w:val="nil"/>
                <w:bottom w:space="0" w:sz="0" w:val="nil"/>
                <w:right w:space="0" w:sz="0" w:val="nil"/>
                <w:between w:space="0" w:sz="0" w:val="nil"/>
              </w:pBdr>
              <w:tabs>
                <w:tab w:val="left" w:pos="1134"/>
              </w:tabs>
              <w:spacing w:after="120" w:before="120" w:line="240" w:lineRule="auto"/>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"Specially Written Software"</w:t>
            </w:r>
          </w:p>
        </w:tc>
        <w:tc>
          <w:tcPr>
            <w:shd w:fill="auto" w:val="clear"/>
          </w:tcPr>
          <w:p w:rsidR="00000000" w:rsidDel="00000000" w:rsidP="00000000" w:rsidRDefault="00000000" w:rsidRPr="00000000" w14:paraId="00000034">
            <w:pPr>
              <w:pBdr>
                <w:top w:space="0" w:sz="0" w:val="nil"/>
                <w:left w:space="0" w:sz="0" w:val="nil"/>
                <w:bottom w:space="0" w:sz="0" w:val="nil"/>
                <w:right w:space="0" w:sz="0" w:val="nil"/>
                <w:between w:space="0" w:sz="0" w:val="nil"/>
              </w:pBdr>
              <w:tabs>
                <w:tab w:val="left" w:pos="1134"/>
              </w:tabs>
              <w:spacing w:after="120" w:before="120" w:line="24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software (including database software, linking instructions, test scripts, compilation instructions and test instructions) created by the Supplier (or by a Sub-Contractor or other third party on behalf of the Supplier) specifically for the purposes of this Contract, including any modifications or enhancements to COTS Software. For the avoidance of doubt Specially Written Software does not constitute New IPR;</w:t>
            </w:r>
          </w:p>
        </w:tc>
      </w:tr>
      <w:tr>
        <w:trPr>
          <w:cantSplit w:val="0"/>
          <w:tblHeader w:val="0"/>
        </w:trPr>
        <w:tc>
          <w:tcPr>
            <w:shd w:fill="auto" w:val="clear"/>
          </w:tcPr>
          <w:p w:rsidR="00000000" w:rsidDel="00000000" w:rsidP="00000000" w:rsidRDefault="00000000" w:rsidRPr="00000000" w14:paraId="00000035">
            <w:pPr>
              <w:pBdr>
                <w:top w:space="0" w:sz="0" w:val="nil"/>
                <w:left w:space="0" w:sz="0" w:val="nil"/>
                <w:bottom w:space="0" w:sz="0" w:val="nil"/>
                <w:right w:space="0" w:sz="0" w:val="nil"/>
                <w:between w:space="0" w:sz="0" w:val="nil"/>
              </w:pBdr>
              <w:tabs>
                <w:tab w:val="left" w:pos="1134"/>
              </w:tabs>
              <w:spacing w:after="120" w:before="120" w:line="240" w:lineRule="auto"/>
              <w:jc w:val="left"/>
              <w:rPr>
                <w:rFonts w:ascii="Arial" w:cs="Arial" w:eastAsia="Arial" w:hAnsi="Arial"/>
                <w:b w:val="1"/>
                <w:color w:val="000000"/>
                <w:sz w:val="24"/>
                <w:szCs w:val="24"/>
              </w:rPr>
            </w:pPr>
            <w:r w:rsidDel="00000000" w:rsidR="00000000" w:rsidRPr="00000000">
              <w:rPr>
                <w:rtl w:val="0"/>
              </w:rPr>
            </w:r>
          </w:p>
        </w:tc>
        <w:tc>
          <w:tcPr>
            <w:shd w:fill="auto" w:val="clear"/>
          </w:tcPr>
          <w:p w:rsidR="00000000" w:rsidDel="00000000" w:rsidP="00000000" w:rsidRDefault="00000000" w:rsidRPr="00000000" w14:paraId="00000036">
            <w:pPr>
              <w:pBdr>
                <w:top w:space="0" w:sz="0" w:val="nil"/>
                <w:left w:space="0" w:sz="0" w:val="nil"/>
                <w:bottom w:space="0" w:sz="0" w:val="nil"/>
                <w:right w:space="0" w:sz="0" w:val="nil"/>
                <w:between w:space="0" w:sz="0" w:val="nil"/>
              </w:pBdr>
              <w:tabs>
                <w:tab w:val="left" w:pos="1134"/>
              </w:tabs>
              <w:spacing w:after="120" w:before="120" w:line="240" w:lineRule="auto"/>
              <w:jc w:val="left"/>
              <w:rPr>
                <w:rFonts w:ascii="Arial" w:cs="Arial" w:eastAsia="Arial" w:hAnsi="Arial"/>
                <w:color w:val="000000"/>
                <w:sz w:val="24"/>
                <w:szCs w:val="24"/>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37">
            <w:pPr>
              <w:pBdr>
                <w:top w:space="0" w:sz="0" w:val="nil"/>
                <w:left w:space="0" w:sz="0" w:val="nil"/>
                <w:bottom w:space="0" w:sz="0" w:val="nil"/>
                <w:right w:space="0" w:sz="0" w:val="nil"/>
                <w:between w:space="0" w:sz="0" w:val="nil"/>
              </w:pBdr>
              <w:tabs>
                <w:tab w:val="left" w:pos="1134"/>
              </w:tabs>
              <w:spacing w:after="120" w:before="120" w:line="240" w:lineRule="auto"/>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"Supplier System"</w:t>
            </w:r>
          </w:p>
        </w:tc>
        <w:tc>
          <w:tcPr>
            <w:shd w:fill="auto" w:val="clear"/>
          </w:tcPr>
          <w:p w:rsidR="00000000" w:rsidDel="00000000" w:rsidP="00000000" w:rsidRDefault="00000000" w:rsidRPr="00000000" w14:paraId="00000038">
            <w:pPr>
              <w:pBdr>
                <w:top w:space="0" w:sz="0" w:val="nil"/>
                <w:left w:space="0" w:sz="0" w:val="nil"/>
                <w:bottom w:space="0" w:sz="0" w:val="nil"/>
                <w:right w:space="0" w:sz="0" w:val="nil"/>
                <w:between w:space="0" w:sz="0" w:val="nil"/>
              </w:pBdr>
              <w:tabs>
                <w:tab w:val="left" w:pos="1134"/>
              </w:tabs>
              <w:spacing w:after="120" w:before="120" w:line="24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information and communications technology system used by the Supplier in supplying the Deliverables, including the COTS Software, the Supplier Equipment, configuration and management utilities, calibration and testing tools and related cabling (but excluding the Buyer System);</w:t>
            </w:r>
          </w:p>
        </w:tc>
      </w:tr>
      <w:tr>
        <w:trPr>
          <w:cantSplit w:val="0"/>
          <w:tblHeader w:val="0"/>
        </w:trPr>
        <w:tc>
          <w:tcPr>
            <w:shd w:fill="auto" w:val="clear"/>
          </w:tcPr>
          <w:p w:rsidR="00000000" w:rsidDel="00000000" w:rsidP="00000000" w:rsidRDefault="00000000" w:rsidRPr="00000000" w14:paraId="00000039">
            <w:pPr>
              <w:pBdr>
                <w:top w:space="0" w:sz="0" w:val="nil"/>
                <w:left w:space="0" w:sz="0" w:val="nil"/>
                <w:bottom w:space="0" w:sz="0" w:val="nil"/>
                <w:right w:space="0" w:sz="0" w:val="nil"/>
                <w:between w:space="0" w:sz="0" w:val="nil"/>
              </w:pBdr>
              <w:tabs>
                <w:tab w:val="left" w:pos="1134"/>
              </w:tabs>
              <w:spacing w:after="120" w:before="120" w:line="240" w:lineRule="auto"/>
              <w:jc w:val="left"/>
              <w:rPr>
                <w:rFonts w:ascii="Arial" w:cs="Arial" w:eastAsia="Arial" w:hAnsi="Arial"/>
                <w:b w:val="1"/>
                <w:color w:val="000000"/>
                <w:sz w:val="24"/>
                <w:szCs w:val="24"/>
              </w:rPr>
            </w:pPr>
            <w:r w:rsidDel="00000000" w:rsidR="00000000" w:rsidRPr="00000000">
              <w:rPr>
                <w:rtl w:val="0"/>
              </w:rPr>
            </w:r>
          </w:p>
        </w:tc>
        <w:tc>
          <w:tcPr>
            <w:shd w:fill="auto" w:val="clear"/>
          </w:tcPr>
          <w:p w:rsidR="00000000" w:rsidDel="00000000" w:rsidP="00000000" w:rsidRDefault="00000000" w:rsidRPr="00000000" w14:paraId="0000003A">
            <w:pPr>
              <w:pBdr>
                <w:top w:space="0" w:sz="0" w:val="nil"/>
                <w:left w:space="0" w:sz="0" w:val="nil"/>
                <w:bottom w:space="0" w:sz="0" w:val="nil"/>
                <w:right w:space="0" w:sz="0" w:val="nil"/>
                <w:between w:space="0" w:sz="0" w:val="nil"/>
              </w:pBdr>
              <w:tabs>
                <w:tab w:val="left" w:pos="1134"/>
              </w:tabs>
              <w:spacing w:after="120" w:before="120" w:line="240" w:lineRule="auto"/>
              <w:jc w:val="left"/>
              <w:rPr>
                <w:rFonts w:ascii="Arial" w:cs="Arial" w:eastAsia="Arial" w:hAnsi="Arial"/>
                <w:color w:val="000000"/>
                <w:sz w:val="24"/>
                <w:szCs w:val="24"/>
              </w:rPr>
            </w:pPr>
            <w:r w:rsidDel="00000000" w:rsidR="00000000" w:rsidRPr="00000000">
              <w:rPr>
                <w:rtl w:val="0"/>
              </w:rPr>
            </w:r>
          </w:p>
        </w:tc>
      </w:tr>
    </w:tbl>
    <w:p w:rsidR="00000000" w:rsidDel="00000000" w:rsidP="00000000" w:rsidRDefault="00000000" w:rsidRPr="00000000" w14:paraId="0000003B">
      <w:pPr>
        <w:keepNext w:val="1"/>
        <w:keepLines w:val="1"/>
        <w:numPr>
          <w:ilvl w:val="0"/>
          <w:numId w:val="6"/>
        </w:numPr>
        <w:pBdr>
          <w:top w:space="0" w:sz="0" w:val="nil"/>
          <w:left w:space="0" w:sz="0" w:val="nil"/>
          <w:bottom w:space="0" w:sz="0" w:val="nil"/>
          <w:right w:space="0" w:sz="0" w:val="nil"/>
          <w:between w:space="0" w:sz="0" w:val="nil"/>
        </w:pBdr>
        <w:tabs>
          <w:tab w:val="left" w:pos="142"/>
          <w:tab w:val="left" w:pos="142"/>
        </w:tabs>
        <w:spacing w:before="120" w:line="240" w:lineRule="auto"/>
        <w:ind w:left="360" w:hanging="360"/>
        <w:jc w:val="left"/>
        <w:rPr>
          <w:rFonts w:ascii="Arial" w:cs="Arial" w:eastAsia="Arial" w:hAnsi="Arial"/>
          <w:b w:val="1"/>
          <w:smallCaps w:val="1"/>
          <w:color w:val="000000"/>
          <w:sz w:val="24"/>
          <w:szCs w:val="24"/>
        </w:rPr>
      </w:pPr>
      <w:r w:rsidDel="00000000" w:rsidR="00000000" w:rsidRPr="00000000">
        <w:rPr>
          <w:rFonts w:ascii="Arial" w:cs="Arial" w:eastAsia="Arial" w:hAnsi="Arial"/>
          <w:b w:val="1"/>
          <w:smallCaps w:val="1"/>
          <w:color w:val="000000"/>
          <w:sz w:val="24"/>
          <w:szCs w:val="24"/>
          <w:rtl w:val="0"/>
        </w:rPr>
        <w:t xml:space="preserve">W</w:t>
      </w:r>
      <w:r w:rsidDel="00000000" w:rsidR="00000000" w:rsidRPr="00000000">
        <w:rPr>
          <w:rFonts w:ascii="Arial Bold" w:cs="Arial Bold" w:eastAsia="Arial Bold" w:hAnsi="Arial Bold"/>
          <w:b w:val="1"/>
          <w:color w:val="000000"/>
          <w:sz w:val="24"/>
          <w:szCs w:val="24"/>
          <w:rtl w:val="0"/>
        </w:rPr>
        <w:t xml:space="preserve">hen this Schedule should be used</w:t>
      </w:r>
      <w:r w:rsidDel="00000000" w:rsidR="00000000" w:rsidRPr="00000000">
        <w:rPr>
          <w:rtl w:val="0"/>
        </w:rPr>
      </w:r>
    </w:p>
    <w:p w:rsidR="00000000" w:rsidDel="00000000" w:rsidP="00000000" w:rsidRDefault="00000000" w:rsidRPr="00000000" w14:paraId="0000003C">
      <w:pPr>
        <w:keepNext w:val="1"/>
        <w:keepLines w:val="1"/>
        <w:numPr>
          <w:ilvl w:val="1"/>
          <w:numId w:val="6"/>
        </w:numPr>
        <w:pBdr>
          <w:top w:space="0" w:sz="0" w:val="nil"/>
          <w:left w:space="0" w:sz="0" w:val="nil"/>
          <w:bottom w:space="0" w:sz="0" w:val="nil"/>
          <w:right w:space="0" w:sz="0" w:val="nil"/>
          <w:between w:space="0" w:sz="0" w:val="nil"/>
        </w:pBdr>
        <w:tabs>
          <w:tab w:val="left" w:pos="1134"/>
        </w:tabs>
        <w:spacing w:after="120" w:before="120" w:line="240" w:lineRule="auto"/>
        <w:ind w:left="936" w:hanging="576"/>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Schedule is designed to provide additional provisions necessary to facilitate the provision of ICT Services which are part of the Deliverables.</w:t>
      </w:r>
    </w:p>
    <w:p w:rsidR="00000000" w:rsidDel="00000000" w:rsidP="00000000" w:rsidRDefault="00000000" w:rsidRPr="00000000" w14:paraId="0000003D">
      <w:pPr>
        <w:numPr>
          <w:ilvl w:val="0"/>
          <w:numId w:val="6"/>
        </w:numPr>
        <w:pBdr>
          <w:top w:space="0" w:sz="0" w:val="nil"/>
          <w:left w:space="0" w:sz="0" w:val="nil"/>
          <w:bottom w:space="0" w:sz="0" w:val="nil"/>
          <w:right w:space="0" w:sz="0" w:val="nil"/>
          <w:between w:space="0" w:sz="0" w:val="nil"/>
        </w:pBdr>
        <w:tabs>
          <w:tab w:val="left" w:pos="3686"/>
          <w:tab w:val="left" w:pos="142"/>
        </w:tabs>
        <w:spacing w:before="120" w:line="240" w:lineRule="auto"/>
        <w:ind w:left="360" w:hanging="360"/>
        <w:jc w:val="left"/>
        <w:rPr>
          <w:rFonts w:ascii="Arial Bold" w:cs="Arial Bold" w:eastAsia="Arial Bold" w:hAnsi="Arial Bold"/>
          <w:b w:val="1"/>
          <w:smallCaps w:val="1"/>
          <w:color w:val="000000"/>
          <w:sz w:val="24"/>
          <w:szCs w:val="24"/>
        </w:rPr>
      </w:pPr>
      <w:r w:rsidDel="00000000" w:rsidR="00000000" w:rsidRPr="00000000">
        <w:rPr>
          <w:rFonts w:ascii="Arial Bold" w:cs="Arial Bold" w:eastAsia="Arial Bold" w:hAnsi="Arial Bold"/>
          <w:b w:val="1"/>
          <w:color w:val="000000"/>
          <w:sz w:val="24"/>
          <w:szCs w:val="24"/>
          <w:rtl w:val="0"/>
        </w:rPr>
        <w:t xml:space="preserve">Buyer due diligence requirements </w:t>
      </w:r>
      <w:r w:rsidDel="00000000" w:rsidR="00000000" w:rsidRPr="00000000">
        <w:rPr>
          <w:rtl w:val="0"/>
        </w:rPr>
      </w:r>
    </w:p>
    <w:p w:rsidR="00000000" w:rsidDel="00000000" w:rsidP="00000000" w:rsidRDefault="00000000" w:rsidRPr="00000000" w14:paraId="0000003E">
      <w:pPr>
        <w:numPr>
          <w:ilvl w:val="1"/>
          <w:numId w:val="6"/>
        </w:numPr>
        <w:pBdr>
          <w:top w:space="0" w:sz="0" w:val="nil"/>
          <w:left w:space="0" w:sz="0" w:val="nil"/>
          <w:bottom w:space="0" w:sz="0" w:val="nil"/>
          <w:right w:space="0" w:sz="0" w:val="nil"/>
          <w:between w:space="0" w:sz="0" w:val="nil"/>
        </w:pBdr>
        <w:tabs>
          <w:tab w:val="left" w:pos="3686"/>
          <w:tab w:val="left" w:pos="142"/>
        </w:tabs>
        <w:spacing w:before="120" w:line="240" w:lineRule="auto"/>
        <w:ind w:left="936" w:hanging="576"/>
        <w:jc w:val="left"/>
        <w:rPr>
          <w:rFonts w:ascii="Arial" w:cs="Arial" w:eastAsia="Arial" w:hAnsi="Arial"/>
          <w:b w:val="1"/>
          <w:smallCaps w:val="1"/>
          <w:color w:val="000000"/>
          <w:sz w:val="24"/>
          <w:szCs w:val="24"/>
        </w:rPr>
      </w:pPr>
      <w:r w:rsidDel="00000000" w:rsidR="00000000" w:rsidRPr="00000000">
        <w:rPr>
          <w:rFonts w:ascii="Arial" w:cs="Arial" w:eastAsia="Arial" w:hAnsi="Arial"/>
          <w:color w:val="000000"/>
          <w:sz w:val="24"/>
          <w:szCs w:val="24"/>
          <w:rtl w:val="0"/>
        </w:rPr>
        <w:t xml:space="preserve">The Supplier shall satisfy itself of all relevant details, including but not limited to, details relating to the following;</w:t>
      </w:r>
      <w:r w:rsidDel="00000000" w:rsidR="00000000" w:rsidRPr="00000000">
        <w:rPr>
          <w:rtl w:val="0"/>
        </w:rPr>
      </w:r>
    </w:p>
    <w:p w:rsidR="00000000" w:rsidDel="00000000" w:rsidP="00000000" w:rsidRDefault="00000000" w:rsidRPr="00000000" w14:paraId="0000003F">
      <w:pPr>
        <w:numPr>
          <w:ilvl w:val="2"/>
          <w:numId w:val="6"/>
        </w:numPr>
        <w:pBdr>
          <w:top w:space="0" w:sz="0" w:val="nil"/>
          <w:left w:space="0" w:sz="0" w:val="nil"/>
          <w:bottom w:space="0" w:sz="0" w:val="nil"/>
          <w:right w:space="0" w:sz="0" w:val="nil"/>
          <w:between w:space="0" w:sz="0" w:val="nil"/>
        </w:pBdr>
        <w:tabs>
          <w:tab w:val="left" w:pos="2552"/>
        </w:tabs>
        <w:spacing w:after="120" w:before="120" w:line="240" w:lineRule="auto"/>
        <w:ind w:left="1656" w:hanging="720"/>
        <w:jc w:val="left"/>
        <w:rPr>
          <w:rFonts w:ascii="Arial" w:cs="Arial" w:eastAsia="Arial" w:hAnsi="Arial"/>
          <w:color w:val="000000"/>
          <w:sz w:val="24"/>
          <w:szCs w:val="24"/>
        </w:rPr>
      </w:pPr>
      <w:bookmarkStart w:colFirst="0" w:colLast="0" w:name="_heading=h.1fob9te" w:id="2"/>
      <w:bookmarkEnd w:id="2"/>
      <w:r w:rsidDel="00000000" w:rsidR="00000000" w:rsidRPr="00000000">
        <w:rPr>
          <w:rFonts w:ascii="Arial" w:cs="Arial" w:eastAsia="Arial" w:hAnsi="Arial"/>
          <w:color w:val="000000"/>
          <w:sz w:val="24"/>
          <w:szCs w:val="24"/>
          <w:rtl w:val="0"/>
        </w:rPr>
        <w:t xml:space="preserve">suitability of the existing and (to the extent that it is defined or reasonably foreseeable at the Start Date) future Operating Environment; </w:t>
      </w:r>
    </w:p>
    <w:p w:rsidR="00000000" w:rsidDel="00000000" w:rsidP="00000000" w:rsidRDefault="00000000" w:rsidRPr="00000000" w14:paraId="00000040">
      <w:pPr>
        <w:numPr>
          <w:ilvl w:val="2"/>
          <w:numId w:val="6"/>
        </w:numPr>
        <w:pBdr>
          <w:top w:space="0" w:sz="0" w:val="nil"/>
          <w:left w:space="0" w:sz="0" w:val="nil"/>
          <w:bottom w:space="0" w:sz="0" w:val="nil"/>
          <w:right w:space="0" w:sz="0" w:val="nil"/>
          <w:between w:space="0" w:sz="0" w:val="nil"/>
        </w:pBdr>
        <w:tabs>
          <w:tab w:val="left" w:pos="2552"/>
        </w:tabs>
        <w:spacing w:after="120" w:before="120" w:line="240" w:lineRule="auto"/>
        <w:ind w:left="1656"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operating processes and procedures and the working methods of the Buyer; </w:t>
      </w:r>
    </w:p>
    <w:p w:rsidR="00000000" w:rsidDel="00000000" w:rsidP="00000000" w:rsidRDefault="00000000" w:rsidRPr="00000000" w14:paraId="00000041">
      <w:pPr>
        <w:numPr>
          <w:ilvl w:val="2"/>
          <w:numId w:val="6"/>
        </w:numPr>
        <w:pBdr>
          <w:top w:space="0" w:sz="0" w:val="nil"/>
          <w:left w:space="0" w:sz="0" w:val="nil"/>
          <w:bottom w:space="0" w:sz="0" w:val="nil"/>
          <w:right w:space="0" w:sz="0" w:val="nil"/>
          <w:between w:space="0" w:sz="0" w:val="nil"/>
        </w:pBdr>
        <w:tabs>
          <w:tab w:val="left" w:pos="2552"/>
        </w:tabs>
        <w:spacing w:after="120" w:before="120" w:line="240" w:lineRule="auto"/>
        <w:ind w:left="1656"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ownership, functionality, capacity, condition and suitability for use in the provision of the Deliverables of the Buyer Assets; and</w:t>
      </w:r>
    </w:p>
    <w:p w:rsidR="00000000" w:rsidDel="00000000" w:rsidP="00000000" w:rsidRDefault="00000000" w:rsidRPr="00000000" w14:paraId="00000042">
      <w:pPr>
        <w:numPr>
          <w:ilvl w:val="2"/>
          <w:numId w:val="6"/>
        </w:numPr>
        <w:pBdr>
          <w:top w:space="0" w:sz="0" w:val="nil"/>
          <w:left w:space="0" w:sz="0" w:val="nil"/>
          <w:bottom w:space="0" w:sz="0" w:val="nil"/>
          <w:right w:space="0" w:sz="0" w:val="nil"/>
          <w:between w:space="0" w:sz="0" w:val="nil"/>
        </w:pBdr>
        <w:tabs>
          <w:tab w:val="left" w:pos="2552"/>
        </w:tabs>
        <w:spacing w:after="120" w:before="120" w:line="240" w:lineRule="auto"/>
        <w:ind w:left="1656"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existing contracts (including any licences, support, maintenance and other contracts relating to the Operating Environment) referred to in the Due Diligence Information which may be novated to, assigned to or managed by the Supplier under this Contract and/or which the Supplier will require the benefit of for the provision of the Deliverables.</w:t>
      </w:r>
    </w:p>
    <w:p w:rsidR="00000000" w:rsidDel="00000000" w:rsidP="00000000" w:rsidRDefault="00000000" w:rsidRPr="00000000" w14:paraId="00000043">
      <w:pPr>
        <w:numPr>
          <w:ilvl w:val="1"/>
          <w:numId w:val="6"/>
        </w:numPr>
        <w:pBdr>
          <w:top w:space="0" w:sz="0" w:val="nil"/>
          <w:left w:space="0" w:sz="0" w:val="nil"/>
          <w:bottom w:space="0" w:sz="0" w:val="nil"/>
          <w:right w:space="0" w:sz="0" w:val="nil"/>
          <w:between w:space="0" w:sz="0" w:val="nil"/>
        </w:pBdr>
        <w:tabs>
          <w:tab w:val="left" w:pos="2552"/>
        </w:tabs>
        <w:spacing w:after="120" w:before="120" w:line="240" w:lineRule="auto"/>
        <w:ind w:left="936" w:hanging="576"/>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confirms that it has advised the Buyer in writing of:</w:t>
      </w:r>
    </w:p>
    <w:p w:rsidR="00000000" w:rsidDel="00000000" w:rsidP="00000000" w:rsidRDefault="00000000" w:rsidRPr="00000000" w14:paraId="00000044">
      <w:pPr>
        <w:numPr>
          <w:ilvl w:val="2"/>
          <w:numId w:val="6"/>
        </w:numPr>
        <w:pBdr>
          <w:top w:space="0" w:sz="0" w:val="nil"/>
          <w:left w:space="0" w:sz="0" w:val="nil"/>
          <w:bottom w:space="0" w:sz="0" w:val="nil"/>
          <w:right w:space="0" w:sz="0" w:val="nil"/>
          <w:between w:space="0" w:sz="0" w:val="nil"/>
        </w:pBdr>
        <w:tabs>
          <w:tab w:val="left" w:pos="2552"/>
        </w:tabs>
        <w:spacing w:after="120" w:before="120" w:line="240" w:lineRule="auto"/>
        <w:ind w:left="1656"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each aspect, if any, of the Operating Environment that is not suitable for the provision of the ICT Services;</w:t>
      </w:r>
    </w:p>
    <w:p w:rsidR="00000000" w:rsidDel="00000000" w:rsidP="00000000" w:rsidRDefault="00000000" w:rsidRPr="00000000" w14:paraId="00000045">
      <w:pPr>
        <w:numPr>
          <w:ilvl w:val="2"/>
          <w:numId w:val="6"/>
        </w:numPr>
        <w:pBdr>
          <w:top w:space="0" w:sz="0" w:val="nil"/>
          <w:left w:space="0" w:sz="0" w:val="nil"/>
          <w:bottom w:space="0" w:sz="0" w:val="nil"/>
          <w:right w:space="0" w:sz="0" w:val="nil"/>
          <w:between w:space="0" w:sz="0" w:val="nil"/>
        </w:pBdr>
        <w:tabs>
          <w:tab w:val="left" w:pos="2552"/>
        </w:tabs>
        <w:spacing w:after="120" w:before="120" w:line="240" w:lineRule="auto"/>
        <w:ind w:left="1656"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actions needed to remedy each such unsuitable aspect; and</w:t>
      </w:r>
    </w:p>
    <w:p w:rsidR="00000000" w:rsidDel="00000000" w:rsidP="00000000" w:rsidRDefault="00000000" w:rsidRPr="00000000" w14:paraId="00000046">
      <w:pPr>
        <w:numPr>
          <w:ilvl w:val="2"/>
          <w:numId w:val="6"/>
        </w:numPr>
        <w:pBdr>
          <w:top w:space="0" w:sz="0" w:val="nil"/>
          <w:left w:space="0" w:sz="0" w:val="nil"/>
          <w:bottom w:space="0" w:sz="0" w:val="nil"/>
          <w:right w:space="0" w:sz="0" w:val="nil"/>
          <w:between w:space="0" w:sz="0" w:val="nil"/>
        </w:pBdr>
        <w:tabs>
          <w:tab w:val="left" w:pos="2552"/>
        </w:tabs>
        <w:spacing w:after="120" w:before="120" w:line="240" w:lineRule="auto"/>
        <w:ind w:left="1656"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timetable for and the costs of those actions.</w:t>
      </w:r>
    </w:p>
    <w:p w:rsidR="00000000" w:rsidDel="00000000" w:rsidP="00000000" w:rsidRDefault="00000000" w:rsidRPr="00000000" w14:paraId="00000047">
      <w:pPr>
        <w:numPr>
          <w:ilvl w:val="0"/>
          <w:numId w:val="6"/>
        </w:numPr>
        <w:pBdr>
          <w:top w:space="0" w:sz="0" w:val="nil"/>
          <w:left w:space="0" w:sz="0" w:val="nil"/>
          <w:bottom w:space="0" w:sz="0" w:val="nil"/>
          <w:right w:space="0" w:sz="0" w:val="nil"/>
          <w:between w:space="0" w:sz="0" w:val="nil"/>
        </w:pBdr>
        <w:spacing w:line="240" w:lineRule="auto"/>
        <w:ind w:left="360" w:hanging="360"/>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Licensed software warranty</w:t>
      </w:r>
    </w:p>
    <w:p w:rsidR="00000000" w:rsidDel="00000000" w:rsidP="00000000" w:rsidRDefault="00000000" w:rsidRPr="00000000" w14:paraId="00000048">
      <w:pPr>
        <w:numPr>
          <w:ilvl w:val="1"/>
          <w:numId w:val="6"/>
        </w:numPr>
        <w:pBdr>
          <w:top w:space="0" w:sz="0" w:val="nil"/>
          <w:left w:space="0" w:sz="0" w:val="nil"/>
          <w:bottom w:space="0" w:sz="0" w:val="nil"/>
          <w:right w:space="0" w:sz="0" w:val="nil"/>
          <w:between w:space="0" w:sz="0" w:val="nil"/>
        </w:pBdr>
        <w:tabs>
          <w:tab w:val="left" w:pos="1134"/>
        </w:tabs>
        <w:spacing w:after="120" w:before="120" w:line="240" w:lineRule="auto"/>
        <w:ind w:left="936" w:hanging="576"/>
        <w:jc w:val="left"/>
        <w:rPr>
          <w:rFonts w:ascii="Arial" w:cs="Arial" w:eastAsia="Arial" w:hAnsi="Arial"/>
          <w:color w:val="000000"/>
          <w:sz w:val="24"/>
          <w:szCs w:val="24"/>
        </w:rPr>
      </w:pPr>
      <w:bookmarkStart w:colFirst="0" w:colLast="0" w:name="_heading=h.3znysh7" w:id="3"/>
      <w:bookmarkEnd w:id="3"/>
      <w:r w:rsidDel="00000000" w:rsidR="00000000" w:rsidRPr="00000000">
        <w:rPr>
          <w:rFonts w:ascii="Arial" w:cs="Arial" w:eastAsia="Arial" w:hAnsi="Arial"/>
          <w:color w:val="000000"/>
          <w:sz w:val="24"/>
          <w:szCs w:val="24"/>
          <w:rtl w:val="0"/>
        </w:rPr>
        <w:t xml:space="preserve">The Supplier represents and warrants that:</w:t>
      </w:r>
    </w:p>
    <w:p w:rsidR="00000000" w:rsidDel="00000000" w:rsidP="00000000" w:rsidRDefault="00000000" w:rsidRPr="00000000" w14:paraId="00000049">
      <w:pPr>
        <w:numPr>
          <w:ilvl w:val="2"/>
          <w:numId w:val="6"/>
        </w:numPr>
        <w:pBdr>
          <w:top w:space="0" w:sz="0" w:val="nil"/>
          <w:left w:space="0" w:sz="0" w:val="nil"/>
          <w:bottom w:space="0" w:sz="0" w:val="nil"/>
          <w:right w:space="0" w:sz="0" w:val="nil"/>
          <w:between w:space="0" w:sz="0" w:val="nil"/>
        </w:pBdr>
        <w:spacing w:line="240" w:lineRule="auto"/>
        <w:ind w:left="1656"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it has and shall continue to have all necessary rights in and to the Licensed Software made available by the Supplier (and/or any Sub-Contractor) to the Buyer which are necessary for the performance of the Supplier’s obligations under this Contract including the receipt of the Deliverables by the Buyer;</w:t>
      </w:r>
    </w:p>
    <w:p w:rsidR="00000000" w:rsidDel="00000000" w:rsidP="00000000" w:rsidRDefault="00000000" w:rsidRPr="00000000" w14:paraId="0000004A">
      <w:pPr>
        <w:numPr>
          <w:ilvl w:val="2"/>
          <w:numId w:val="6"/>
        </w:numPr>
        <w:pBdr>
          <w:top w:space="0" w:sz="0" w:val="nil"/>
          <w:left w:space="0" w:sz="0" w:val="nil"/>
          <w:bottom w:space="0" w:sz="0" w:val="nil"/>
          <w:right w:space="0" w:sz="0" w:val="nil"/>
          <w:between w:space="0" w:sz="0" w:val="nil"/>
        </w:pBdr>
        <w:tabs>
          <w:tab w:val="left" w:pos="1985"/>
          <w:tab w:val="left" w:pos="2127"/>
        </w:tabs>
        <w:spacing w:after="120" w:before="120" w:line="240" w:lineRule="auto"/>
        <w:ind w:left="1656"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all components of the Specially Written Software shall:</w:t>
      </w:r>
    </w:p>
    <w:p w:rsidR="00000000" w:rsidDel="00000000" w:rsidP="00000000" w:rsidRDefault="00000000" w:rsidRPr="00000000" w14:paraId="0000004B">
      <w:pPr>
        <w:numPr>
          <w:ilvl w:val="3"/>
          <w:numId w:val="6"/>
        </w:numPr>
        <w:pBdr>
          <w:top w:space="0" w:sz="0" w:val="nil"/>
          <w:left w:space="0" w:sz="0" w:val="nil"/>
          <w:bottom w:space="0" w:sz="0" w:val="nil"/>
          <w:right w:space="0" w:sz="0" w:val="nil"/>
          <w:between w:space="0" w:sz="0" w:val="nil"/>
        </w:pBdr>
        <w:tabs>
          <w:tab w:val="left" w:pos="2552"/>
        </w:tabs>
        <w:spacing w:after="120" w:before="120" w:line="240" w:lineRule="auto"/>
        <w:ind w:left="2592" w:hanging="936"/>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be free from material design and programming errors;</w:t>
      </w:r>
    </w:p>
    <w:p w:rsidR="00000000" w:rsidDel="00000000" w:rsidP="00000000" w:rsidRDefault="00000000" w:rsidRPr="00000000" w14:paraId="0000004C">
      <w:pPr>
        <w:numPr>
          <w:ilvl w:val="3"/>
          <w:numId w:val="6"/>
        </w:numPr>
        <w:pBdr>
          <w:top w:space="0" w:sz="0" w:val="nil"/>
          <w:left w:space="0" w:sz="0" w:val="nil"/>
          <w:bottom w:space="0" w:sz="0" w:val="nil"/>
          <w:right w:space="0" w:sz="0" w:val="nil"/>
          <w:between w:space="0" w:sz="0" w:val="nil"/>
        </w:pBdr>
        <w:tabs>
          <w:tab w:val="left" w:pos="2552"/>
        </w:tabs>
        <w:spacing w:after="120" w:before="120" w:line="240" w:lineRule="auto"/>
        <w:ind w:left="2592" w:hanging="936"/>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perform in all material respects in accordance with the relevant specifications contained in Call Off Schedule 14 (Service Levels) and Documentation; and</w:t>
      </w:r>
    </w:p>
    <w:p w:rsidR="00000000" w:rsidDel="00000000" w:rsidP="00000000" w:rsidRDefault="00000000" w:rsidRPr="00000000" w14:paraId="0000004D">
      <w:pPr>
        <w:numPr>
          <w:ilvl w:val="3"/>
          <w:numId w:val="6"/>
        </w:numPr>
        <w:pBdr>
          <w:top w:space="0" w:sz="0" w:val="nil"/>
          <w:left w:space="0" w:sz="0" w:val="nil"/>
          <w:bottom w:space="0" w:sz="0" w:val="nil"/>
          <w:right w:space="0" w:sz="0" w:val="nil"/>
          <w:between w:space="0" w:sz="0" w:val="nil"/>
        </w:pBdr>
        <w:tabs>
          <w:tab w:val="left" w:pos="851"/>
        </w:tabs>
        <w:spacing w:line="240" w:lineRule="auto"/>
        <w:ind w:left="2592" w:hanging="936"/>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not infringe any IPR.</w:t>
      </w:r>
    </w:p>
    <w:p w:rsidR="00000000" w:rsidDel="00000000" w:rsidP="00000000" w:rsidRDefault="00000000" w:rsidRPr="00000000" w14:paraId="0000004E">
      <w:pPr>
        <w:numPr>
          <w:ilvl w:val="0"/>
          <w:numId w:val="6"/>
        </w:numPr>
        <w:pBdr>
          <w:top w:space="0" w:sz="0" w:val="nil"/>
          <w:left w:space="0" w:sz="0" w:val="nil"/>
          <w:bottom w:space="0" w:sz="0" w:val="nil"/>
          <w:right w:space="0" w:sz="0" w:val="nil"/>
          <w:between w:space="0" w:sz="0" w:val="nil"/>
        </w:pBdr>
        <w:tabs>
          <w:tab w:val="left" w:pos="1134"/>
        </w:tabs>
        <w:spacing w:after="120" w:before="120" w:line="240" w:lineRule="auto"/>
        <w:ind w:left="360" w:hanging="360"/>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Provision of ICT Services</w:t>
      </w:r>
    </w:p>
    <w:p w:rsidR="00000000" w:rsidDel="00000000" w:rsidP="00000000" w:rsidRDefault="00000000" w:rsidRPr="00000000" w14:paraId="0000004F">
      <w:pPr>
        <w:numPr>
          <w:ilvl w:val="1"/>
          <w:numId w:val="6"/>
        </w:numPr>
        <w:pBdr>
          <w:top w:space="0" w:sz="0" w:val="nil"/>
          <w:left w:space="0" w:sz="0" w:val="nil"/>
          <w:bottom w:space="0" w:sz="0" w:val="nil"/>
          <w:right w:space="0" w:sz="0" w:val="nil"/>
          <w:between w:space="0" w:sz="0" w:val="nil"/>
        </w:pBdr>
        <w:spacing w:line="240" w:lineRule="auto"/>
        <w:ind w:left="936" w:hanging="576"/>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w:t>
      </w:r>
    </w:p>
    <w:p w:rsidR="00000000" w:rsidDel="00000000" w:rsidP="00000000" w:rsidRDefault="00000000" w:rsidRPr="00000000" w14:paraId="00000050">
      <w:pPr>
        <w:numPr>
          <w:ilvl w:val="2"/>
          <w:numId w:val="6"/>
        </w:numPr>
        <w:pBdr>
          <w:top w:space="0" w:sz="0" w:val="nil"/>
          <w:left w:space="0" w:sz="0" w:val="nil"/>
          <w:bottom w:space="0" w:sz="0" w:val="nil"/>
          <w:right w:space="0" w:sz="0" w:val="nil"/>
          <w:between w:space="0" w:sz="0" w:val="nil"/>
        </w:pBdr>
        <w:tabs>
          <w:tab w:val="left" w:pos="1134"/>
        </w:tabs>
        <w:spacing w:after="120" w:before="120" w:line="240" w:lineRule="auto"/>
        <w:ind w:left="1656"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ensure that the release of any new COTS Software in which the Supplier owns the IPR, or upgrade to any Software in which the Supplier owns the IPR complies with the interface requirements of the Buyer and (except in relation to new Software or upgrades which are released to address Malicious Software) shall notify the Buyer three (3) Months before the release of any new COTS Software or Upgrade;</w:t>
      </w:r>
    </w:p>
    <w:p w:rsidR="00000000" w:rsidDel="00000000" w:rsidP="00000000" w:rsidRDefault="00000000" w:rsidRPr="00000000" w14:paraId="00000051">
      <w:pPr>
        <w:numPr>
          <w:ilvl w:val="2"/>
          <w:numId w:val="6"/>
        </w:numPr>
        <w:pBdr>
          <w:top w:space="0" w:sz="0" w:val="nil"/>
          <w:left w:space="0" w:sz="0" w:val="nil"/>
          <w:bottom w:space="0" w:sz="0" w:val="nil"/>
          <w:right w:space="0" w:sz="0" w:val="nil"/>
          <w:between w:space="0" w:sz="0" w:val="nil"/>
        </w:pBdr>
        <w:tabs>
          <w:tab w:val="left" w:pos="1134"/>
        </w:tabs>
        <w:spacing w:after="120" w:before="120" w:line="240" w:lineRule="auto"/>
        <w:ind w:left="1656"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ensure that all Software including upgrades, updates and New Releases used by or on behalf of the Supplier are currently supported versions of that Software and perform in all material respects in accordance with the relevant specification;</w:t>
      </w:r>
    </w:p>
    <w:p w:rsidR="00000000" w:rsidDel="00000000" w:rsidP="00000000" w:rsidRDefault="00000000" w:rsidRPr="00000000" w14:paraId="00000052">
      <w:pPr>
        <w:numPr>
          <w:ilvl w:val="2"/>
          <w:numId w:val="6"/>
        </w:numPr>
        <w:pBdr>
          <w:top w:space="0" w:sz="0" w:val="nil"/>
          <w:left w:space="0" w:sz="0" w:val="nil"/>
          <w:bottom w:space="0" w:sz="0" w:val="nil"/>
          <w:right w:space="0" w:sz="0" w:val="nil"/>
          <w:between w:space="0" w:sz="0" w:val="nil"/>
        </w:pBdr>
        <w:tabs>
          <w:tab w:val="left" w:pos="1134"/>
        </w:tabs>
        <w:spacing w:after="120" w:before="120" w:line="240" w:lineRule="auto"/>
        <w:ind w:left="1656"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ensure that the Supplier System will be free of all encumbrances;</w:t>
      </w:r>
    </w:p>
    <w:p w:rsidR="00000000" w:rsidDel="00000000" w:rsidP="00000000" w:rsidRDefault="00000000" w:rsidRPr="00000000" w14:paraId="00000053">
      <w:pPr>
        <w:numPr>
          <w:ilvl w:val="2"/>
          <w:numId w:val="6"/>
        </w:numPr>
        <w:pBdr>
          <w:top w:space="0" w:sz="0" w:val="nil"/>
          <w:left w:space="0" w:sz="0" w:val="nil"/>
          <w:bottom w:space="0" w:sz="0" w:val="nil"/>
          <w:right w:space="0" w:sz="0" w:val="nil"/>
          <w:between w:space="0" w:sz="0" w:val="nil"/>
        </w:pBdr>
        <w:tabs>
          <w:tab w:val="left" w:pos="1134"/>
        </w:tabs>
        <w:spacing w:after="120" w:before="120" w:line="240" w:lineRule="auto"/>
        <w:ind w:left="1656"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ensure that the Deliverables are fully compatible with any Buyer Software, Buyer System, or otherwise used by the Supplier in connection with this Contract;</w:t>
      </w:r>
    </w:p>
    <w:p w:rsidR="00000000" w:rsidDel="00000000" w:rsidP="00000000" w:rsidRDefault="00000000" w:rsidRPr="00000000" w14:paraId="00000054">
      <w:pPr>
        <w:numPr>
          <w:ilvl w:val="2"/>
          <w:numId w:val="6"/>
        </w:numPr>
        <w:pBdr>
          <w:top w:space="0" w:sz="0" w:val="nil"/>
          <w:left w:space="0" w:sz="0" w:val="nil"/>
          <w:bottom w:space="0" w:sz="0" w:val="nil"/>
          <w:right w:space="0" w:sz="0" w:val="nil"/>
          <w:between w:space="0" w:sz="0" w:val="nil"/>
        </w:pBdr>
        <w:tabs>
          <w:tab w:val="left" w:pos="1134"/>
        </w:tabs>
        <w:spacing w:after="120" w:before="120" w:line="240" w:lineRule="auto"/>
        <w:ind w:left="1656"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minimise any disruption to the Services and the ICT Environment and/or the Buyer's operations when providing the Deliverables;</w:t>
      </w:r>
    </w:p>
    <w:p w:rsidR="00000000" w:rsidDel="00000000" w:rsidP="00000000" w:rsidRDefault="00000000" w:rsidRPr="00000000" w14:paraId="00000055">
      <w:pPr>
        <w:keepNext w:val="1"/>
        <w:numPr>
          <w:ilvl w:val="0"/>
          <w:numId w:val="6"/>
        </w:numPr>
        <w:pBdr>
          <w:top w:space="0" w:sz="0" w:val="nil"/>
          <w:left w:space="0" w:sz="0" w:val="nil"/>
          <w:bottom w:space="0" w:sz="0" w:val="nil"/>
          <w:right w:space="0" w:sz="0" w:val="nil"/>
          <w:between w:space="0" w:sz="0" w:val="nil"/>
        </w:pBdr>
        <w:tabs>
          <w:tab w:val="left" w:pos="1134"/>
        </w:tabs>
        <w:spacing w:after="120" w:before="120" w:line="240" w:lineRule="auto"/>
        <w:ind w:left="360" w:hanging="360"/>
        <w:jc w:val="left"/>
        <w:rPr>
          <w:rFonts w:ascii="Arial Bold" w:cs="Arial Bold" w:eastAsia="Arial Bold" w:hAnsi="Arial Bold"/>
          <w:b w:val="1"/>
          <w:color w:val="000000"/>
          <w:sz w:val="24"/>
          <w:szCs w:val="24"/>
        </w:rPr>
      </w:pPr>
      <w:r w:rsidDel="00000000" w:rsidR="00000000" w:rsidRPr="00000000">
        <w:rPr>
          <w:rFonts w:ascii="Arial Bold" w:cs="Arial Bold" w:eastAsia="Arial Bold" w:hAnsi="Arial Bold"/>
          <w:b w:val="1"/>
          <w:color w:val="000000"/>
          <w:sz w:val="24"/>
          <w:szCs w:val="24"/>
          <w:rtl w:val="0"/>
        </w:rPr>
        <w:t xml:space="preserve">Standards and Quality Requirements</w:t>
      </w:r>
    </w:p>
    <w:p w:rsidR="00000000" w:rsidDel="00000000" w:rsidP="00000000" w:rsidRDefault="00000000" w:rsidRPr="00000000" w14:paraId="00000056">
      <w:pPr>
        <w:numPr>
          <w:ilvl w:val="1"/>
          <w:numId w:val="6"/>
        </w:numPr>
        <w:pBdr>
          <w:top w:space="0" w:sz="0" w:val="nil"/>
          <w:left w:space="0" w:sz="0" w:val="nil"/>
          <w:bottom w:space="0" w:sz="0" w:val="nil"/>
          <w:right w:space="0" w:sz="0" w:val="nil"/>
          <w:between w:space="0" w:sz="0" w:val="nil"/>
        </w:pBdr>
        <w:tabs>
          <w:tab w:val="left" w:pos="1134"/>
        </w:tabs>
        <w:spacing w:after="120" w:before="120" w:line="240" w:lineRule="auto"/>
        <w:ind w:left="936" w:hanging="576"/>
        <w:jc w:val="left"/>
        <w:rPr>
          <w:rFonts w:ascii="Arial" w:cs="Arial" w:eastAsia="Arial" w:hAnsi="Arial"/>
          <w:color w:val="000000"/>
          <w:sz w:val="24"/>
          <w:szCs w:val="24"/>
        </w:rPr>
      </w:pPr>
      <w:bookmarkStart w:colFirst="0" w:colLast="0" w:name="_heading=h.2et92p0" w:id="4"/>
      <w:bookmarkEnd w:id="4"/>
      <w:r w:rsidDel="00000000" w:rsidR="00000000" w:rsidRPr="00000000">
        <w:rPr>
          <w:rFonts w:ascii="Arial" w:cs="Arial" w:eastAsia="Arial" w:hAnsi="Arial"/>
          <w:color w:val="000000"/>
          <w:sz w:val="24"/>
          <w:szCs w:val="24"/>
          <w:rtl w:val="0"/>
        </w:rPr>
        <w:t xml:space="preserve">The Supplier shall develop, in the timescales specified in the Order Form, quality plans that ensure that all aspects of the Deliverables are the subject of quality management systems and are consistent with BS EN ISO 9001 or any equivalent standard which is generally recognised as having replaced it ("</w:t>
      </w:r>
      <w:r w:rsidDel="00000000" w:rsidR="00000000" w:rsidRPr="00000000">
        <w:rPr>
          <w:rFonts w:ascii="Arial" w:cs="Arial" w:eastAsia="Arial" w:hAnsi="Arial"/>
          <w:b w:val="1"/>
          <w:color w:val="000000"/>
          <w:sz w:val="24"/>
          <w:szCs w:val="24"/>
          <w:rtl w:val="0"/>
        </w:rPr>
        <w:t xml:space="preserve">Quality Plans</w:t>
      </w:r>
      <w:r w:rsidDel="00000000" w:rsidR="00000000" w:rsidRPr="00000000">
        <w:rPr>
          <w:rFonts w:ascii="Arial" w:cs="Arial" w:eastAsia="Arial" w:hAnsi="Arial"/>
          <w:color w:val="000000"/>
          <w:sz w:val="24"/>
          <w:szCs w:val="24"/>
          <w:rtl w:val="0"/>
        </w:rPr>
        <w:t xml:space="preserve">")</w:t>
      </w:r>
      <w:r w:rsidDel="00000000" w:rsidR="00000000" w:rsidRPr="00000000">
        <w:rPr>
          <w:rFonts w:ascii="Arial" w:cs="Arial" w:eastAsia="Arial" w:hAnsi="Arial"/>
          <w:b w:val="1"/>
          <w:color w:val="000000"/>
          <w:sz w:val="24"/>
          <w:szCs w:val="24"/>
          <w:rtl w:val="0"/>
        </w:rPr>
        <w:t xml:space="preserve">.</w:t>
      </w:r>
      <w:r w:rsidDel="00000000" w:rsidR="00000000" w:rsidRPr="00000000">
        <w:rPr>
          <w:rtl w:val="0"/>
        </w:rPr>
      </w:r>
    </w:p>
    <w:p w:rsidR="00000000" w:rsidDel="00000000" w:rsidP="00000000" w:rsidRDefault="00000000" w:rsidRPr="00000000" w14:paraId="00000057">
      <w:pPr>
        <w:numPr>
          <w:ilvl w:val="1"/>
          <w:numId w:val="6"/>
        </w:numPr>
        <w:pBdr>
          <w:top w:space="0" w:sz="0" w:val="nil"/>
          <w:left w:space="0" w:sz="0" w:val="nil"/>
          <w:bottom w:space="0" w:sz="0" w:val="nil"/>
          <w:right w:space="0" w:sz="0" w:val="nil"/>
          <w:between w:space="0" w:sz="0" w:val="nil"/>
        </w:pBdr>
        <w:tabs>
          <w:tab w:val="left" w:pos="1134"/>
        </w:tabs>
        <w:spacing w:after="120" w:before="120" w:line="240" w:lineRule="auto"/>
        <w:ind w:left="936" w:hanging="576"/>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 seek Approval from the Buyer (not be unreasonably withheld or delayed) of the Quality Plans before implementing them. Approval shall not act as an endorsement of the Quality Plans and shall not relieve the Supplier of its responsibility for ensuring that the Deliverables are provided to the standard required by this Contract.</w:t>
      </w:r>
    </w:p>
    <w:p w:rsidR="00000000" w:rsidDel="00000000" w:rsidP="00000000" w:rsidRDefault="00000000" w:rsidRPr="00000000" w14:paraId="00000058">
      <w:pPr>
        <w:numPr>
          <w:ilvl w:val="1"/>
          <w:numId w:val="6"/>
        </w:numPr>
        <w:pBdr>
          <w:top w:space="0" w:sz="0" w:val="nil"/>
          <w:left w:space="0" w:sz="0" w:val="nil"/>
          <w:bottom w:space="0" w:sz="0" w:val="nil"/>
          <w:right w:space="0" w:sz="0" w:val="nil"/>
          <w:between w:space="0" w:sz="0" w:val="nil"/>
        </w:pBdr>
        <w:tabs>
          <w:tab w:val="left" w:pos="1134"/>
        </w:tabs>
        <w:spacing w:after="120" w:before="120" w:line="240" w:lineRule="auto"/>
        <w:ind w:left="936" w:hanging="576"/>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Following the approval of the Quality Plans, the Supplier shall provide all Deliverables in accordance with the Quality Plans.</w:t>
      </w:r>
    </w:p>
    <w:p w:rsidR="00000000" w:rsidDel="00000000" w:rsidP="00000000" w:rsidRDefault="00000000" w:rsidRPr="00000000" w14:paraId="00000059">
      <w:pPr>
        <w:numPr>
          <w:ilvl w:val="1"/>
          <w:numId w:val="6"/>
        </w:numPr>
        <w:pBdr>
          <w:top w:space="0" w:sz="0" w:val="nil"/>
          <w:left w:space="0" w:sz="0" w:val="nil"/>
          <w:bottom w:space="0" w:sz="0" w:val="nil"/>
          <w:right w:space="0" w:sz="0" w:val="nil"/>
          <w:between w:space="0" w:sz="0" w:val="nil"/>
        </w:pBdr>
        <w:tabs>
          <w:tab w:val="left" w:pos="1134"/>
        </w:tabs>
        <w:spacing w:after="120" w:before="120" w:line="240" w:lineRule="auto"/>
        <w:ind w:left="936" w:hanging="576"/>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 ensure that the Supplier Personnel shall at all times during the Call Off Contract Period:</w:t>
      </w:r>
    </w:p>
    <w:p w:rsidR="00000000" w:rsidDel="00000000" w:rsidP="00000000" w:rsidRDefault="00000000" w:rsidRPr="00000000" w14:paraId="0000005A">
      <w:pPr>
        <w:numPr>
          <w:ilvl w:val="2"/>
          <w:numId w:val="6"/>
        </w:numPr>
        <w:pBdr>
          <w:top w:space="0" w:sz="0" w:val="nil"/>
          <w:left w:space="0" w:sz="0" w:val="nil"/>
          <w:bottom w:space="0" w:sz="0" w:val="nil"/>
          <w:right w:space="0" w:sz="0" w:val="nil"/>
          <w:between w:space="0" w:sz="0" w:val="nil"/>
        </w:pBdr>
        <w:tabs>
          <w:tab w:val="left" w:pos="1134"/>
        </w:tabs>
        <w:spacing w:after="120" w:before="120" w:line="240" w:lineRule="auto"/>
        <w:ind w:left="1656"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be appropriately experienced, qualified and trained to supply the Deliverables in accordance with this Contract;</w:t>
      </w:r>
    </w:p>
    <w:p w:rsidR="00000000" w:rsidDel="00000000" w:rsidP="00000000" w:rsidRDefault="00000000" w:rsidRPr="00000000" w14:paraId="0000005B">
      <w:pPr>
        <w:numPr>
          <w:ilvl w:val="2"/>
          <w:numId w:val="6"/>
        </w:numPr>
        <w:pBdr>
          <w:top w:space="0" w:sz="0" w:val="nil"/>
          <w:left w:space="0" w:sz="0" w:val="nil"/>
          <w:bottom w:space="0" w:sz="0" w:val="nil"/>
          <w:right w:space="0" w:sz="0" w:val="nil"/>
          <w:between w:space="0" w:sz="0" w:val="nil"/>
        </w:pBdr>
        <w:tabs>
          <w:tab w:val="left" w:pos="1134"/>
        </w:tabs>
        <w:spacing w:after="120" w:before="120" w:line="240" w:lineRule="auto"/>
        <w:ind w:left="1656"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apply all due skill, care, diligence in faithfully performing those duties and exercising such powers as necessary in connection with the provision of the Deliverables; and</w:t>
      </w:r>
    </w:p>
    <w:p w:rsidR="00000000" w:rsidDel="00000000" w:rsidP="00000000" w:rsidRDefault="00000000" w:rsidRPr="00000000" w14:paraId="0000005C">
      <w:pPr>
        <w:numPr>
          <w:ilvl w:val="2"/>
          <w:numId w:val="6"/>
        </w:numPr>
        <w:pBdr>
          <w:top w:space="0" w:sz="0" w:val="nil"/>
          <w:left w:space="0" w:sz="0" w:val="nil"/>
          <w:bottom w:space="0" w:sz="0" w:val="nil"/>
          <w:right w:space="0" w:sz="0" w:val="nil"/>
          <w:between w:space="0" w:sz="0" w:val="nil"/>
        </w:pBdr>
        <w:spacing w:line="240" w:lineRule="auto"/>
        <w:ind w:left="1656"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obey all lawful instructions and reasonable directions of the Buyer (including, if so required by the Buyer, the ICT Policy) and provide the Deliverables to the reasonable satisfaction of the Buyer.</w:t>
      </w:r>
    </w:p>
    <w:p w:rsidR="00000000" w:rsidDel="00000000" w:rsidP="00000000" w:rsidRDefault="00000000" w:rsidRPr="00000000" w14:paraId="0000005D">
      <w:pPr>
        <w:numPr>
          <w:ilvl w:val="0"/>
          <w:numId w:val="6"/>
        </w:numPr>
        <w:pBdr>
          <w:top w:space="0" w:sz="0" w:val="nil"/>
          <w:left w:space="0" w:sz="0" w:val="nil"/>
          <w:bottom w:space="0" w:sz="0" w:val="nil"/>
          <w:right w:space="0" w:sz="0" w:val="nil"/>
          <w:between w:space="0" w:sz="0" w:val="nil"/>
        </w:pBdr>
        <w:tabs>
          <w:tab w:val="left" w:pos="1134"/>
        </w:tabs>
        <w:spacing w:after="120" w:before="120" w:line="240" w:lineRule="auto"/>
        <w:ind w:left="360" w:hanging="360"/>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ICT Audit</w:t>
      </w:r>
    </w:p>
    <w:p w:rsidR="00000000" w:rsidDel="00000000" w:rsidP="00000000" w:rsidRDefault="00000000" w:rsidRPr="00000000" w14:paraId="0000005E">
      <w:pPr>
        <w:numPr>
          <w:ilvl w:val="1"/>
          <w:numId w:val="6"/>
        </w:numPr>
        <w:pBdr>
          <w:top w:space="0" w:sz="0" w:val="nil"/>
          <w:left w:space="0" w:sz="0" w:val="nil"/>
          <w:bottom w:space="0" w:sz="0" w:val="nil"/>
          <w:right w:space="0" w:sz="0" w:val="nil"/>
          <w:between w:space="0" w:sz="0" w:val="nil"/>
        </w:pBdr>
        <w:tabs>
          <w:tab w:val="left" w:pos="2552"/>
        </w:tabs>
        <w:spacing w:after="120" w:before="120" w:line="240" w:lineRule="auto"/>
        <w:ind w:left="936" w:hanging="576"/>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 allow any auditor access to the Supplier premises to:</w:t>
      </w:r>
    </w:p>
    <w:p w:rsidR="00000000" w:rsidDel="00000000" w:rsidP="00000000" w:rsidRDefault="00000000" w:rsidRPr="00000000" w14:paraId="0000005F">
      <w:pPr>
        <w:numPr>
          <w:ilvl w:val="2"/>
          <w:numId w:val="6"/>
        </w:numPr>
        <w:pBdr>
          <w:top w:space="0" w:sz="0" w:val="nil"/>
          <w:left w:space="0" w:sz="0" w:val="nil"/>
          <w:bottom w:space="0" w:sz="0" w:val="nil"/>
          <w:right w:space="0" w:sz="0" w:val="nil"/>
          <w:between w:space="0" w:sz="0" w:val="nil"/>
        </w:pBdr>
        <w:tabs>
          <w:tab w:val="left" w:pos="2552"/>
        </w:tabs>
        <w:spacing w:after="120" w:before="120" w:line="240" w:lineRule="auto"/>
        <w:ind w:left="1656"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inspect the ICT Environment and the wider service delivery environment (or any part of them);</w:t>
      </w:r>
    </w:p>
    <w:p w:rsidR="00000000" w:rsidDel="00000000" w:rsidP="00000000" w:rsidRDefault="00000000" w:rsidRPr="00000000" w14:paraId="00000060">
      <w:pPr>
        <w:numPr>
          <w:ilvl w:val="2"/>
          <w:numId w:val="6"/>
        </w:numPr>
        <w:pBdr>
          <w:top w:space="0" w:sz="0" w:val="nil"/>
          <w:left w:space="0" w:sz="0" w:val="nil"/>
          <w:bottom w:space="0" w:sz="0" w:val="nil"/>
          <w:right w:space="0" w:sz="0" w:val="nil"/>
          <w:between w:space="0" w:sz="0" w:val="nil"/>
        </w:pBdr>
        <w:tabs>
          <w:tab w:val="left" w:pos="2552"/>
        </w:tabs>
        <w:spacing w:after="120" w:before="120" w:line="240" w:lineRule="auto"/>
        <w:ind w:left="1656"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review any records created during the design and development of the Supplier System and pre-operational environment such as information relating to Testing;</w:t>
      </w:r>
    </w:p>
    <w:p w:rsidR="00000000" w:rsidDel="00000000" w:rsidP="00000000" w:rsidRDefault="00000000" w:rsidRPr="00000000" w14:paraId="00000061">
      <w:pPr>
        <w:numPr>
          <w:ilvl w:val="2"/>
          <w:numId w:val="6"/>
        </w:numPr>
        <w:pBdr>
          <w:top w:space="0" w:sz="0" w:val="nil"/>
          <w:left w:space="0" w:sz="0" w:val="nil"/>
          <w:bottom w:space="0" w:sz="0" w:val="nil"/>
          <w:right w:space="0" w:sz="0" w:val="nil"/>
          <w:between w:space="0" w:sz="0" w:val="nil"/>
        </w:pBdr>
        <w:spacing w:line="240" w:lineRule="auto"/>
        <w:ind w:left="1656"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review the Supplier’s quality management systems including all relevant Quality Plans.</w:t>
      </w:r>
    </w:p>
    <w:p w:rsidR="00000000" w:rsidDel="00000000" w:rsidP="00000000" w:rsidRDefault="00000000" w:rsidRPr="00000000" w14:paraId="00000062">
      <w:pPr>
        <w:keepNext w:val="1"/>
        <w:numPr>
          <w:ilvl w:val="0"/>
          <w:numId w:val="6"/>
        </w:numPr>
        <w:pBdr>
          <w:top w:space="0" w:sz="0" w:val="nil"/>
          <w:left w:space="0" w:sz="0" w:val="nil"/>
          <w:bottom w:space="0" w:sz="0" w:val="nil"/>
          <w:right w:space="0" w:sz="0" w:val="nil"/>
          <w:between w:space="0" w:sz="0" w:val="nil"/>
        </w:pBdr>
        <w:tabs>
          <w:tab w:val="left" w:pos="1134"/>
        </w:tabs>
        <w:spacing w:after="120" w:before="120" w:line="240" w:lineRule="auto"/>
        <w:ind w:left="360" w:hanging="360"/>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Maintenance of the ICT Environment</w:t>
      </w:r>
    </w:p>
    <w:p w:rsidR="00000000" w:rsidDel="00000000" w:rsidP="00000000" w:rsidRDefault="00000000" w:rsidRPr="00000000" w14:paraId="00000063">
      <w:pPr>
        <w:numPr>
          <w:ilvl w:val="1"/>
          <w:numId w:val="6"/>
        </w:numPr>
        <w:pBdr>
          <w:top w:space="0" w:sz="0" w:val="nil"/>
          <w:left w:space="0" w:sz="0" w:val="nil"/>
          <w:bottom w:space="0" w:sz="0" w:val="nil"/>
          <w:right w:space="0" w:sz="0" w:val="nil"/>
          <w:between w:space="0" w:sz="0" w:val="nil"/>
        </w:pBdr>
        <w:tabs>
          <w:tab w:val="left" w:pos="1985"/>
        </w:tabs>
        <w:spacing w:after="120" w:before="120" w:line="240" w:lineRule="auto"/>
        <w:ind w:left="936" w:hanging="576"/>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specified by the Buyer in the Order Form, the Supplier shall create and maintain a rolling schedule of planned maintenance to the ICT Environment ("</w:t>
      </w:r>
      <w:r w:rsidDel="00000000" w:rsidR="00000000" w:rsidRPr="00000000">
        <w:rPr>
          <w:rFonts w:ascii="Arial" w:cs="Arial" w:eastAsia="Arial" w:hAnsi="Arial"/>
          <w:b w:val="1"/>
          <w:color w:val="000000"/>
          <w:sz w:val="24"/>
          <w:szCs w:val="24"/>
          <w:rtl w:val="0"/>
        </w:rPr>
        <w:t xml:space="preserve">Maintenance Schedule</w:t>
      </w:r>
      <w:r w:rsidDel="00000000" w:rsidR="00000000" w:rsidRPr="00000000">
        <w:rPr>
          <w:rFonts w:ascii="Arial" w:cs="Arial" w:eastAsia="Arial" w:hAnsi="Arial"/>
          <w:color w:val="000000"/>
          <w:sz w:val="24"/>
          <w:szCs w:val="24"/>
          <w:rtl w:val="0"/>
        </w:rPr>
        <w:t xml:space="preserve">") and make it available to the Buyer for Approval in accordance with the timetable and instructions specified by the Buyer.</w:t>
      </w:r>
    </w:p>
    <w:p w:rsidR="00000000" w:rsidDel="00000000" w:rsidP="00000000" w:rsidRDefault="00000000" w:rsidRPr="00000000" w14:paraId="00000064">
      <w:pPr>
        <w:numPr>
          <w:ilvl w:val="1"/>
          <w:numId w:val="6"/>
        </w:numPr>
        <w:pBdr>
          <w:top w:space="0" w:sz="0" w:val="nil"/>
          <w:left w:space="0" w:sz="0" w:val="nil"/>
          <w:bottom w:space="0" w:sz="0" w:val="nil"/>
          <w:right w:space="0" w:sz="0" w:val="nil"/>
          <w:between w:space="0" w:sz="0" w:val="nil"/>
        </w:pBdr>
        <w:tabs>
          <w:tab w:val="left" w:pos="1985"/>
        </w:tabs>
        <w:spacing w:after="120" w:before="120" w:line="240" w:lineRule="auto"/>
        <w:ind w:left="936" w:hanging="576"/>
        <w:jc w:val="left"/>
        <w:rPr>
          <w:rFonts w:ascii="Arial" w:cs="Arial" w:eastAsia="Arial" w:hAnsi="Arial"/>
          <w:color w:val="000000"/>
          <w:sz w:val="24"/>
          <w:szCs w:val="24"/>
        </w:rPr>
      </w:pPr>
      <w:bookmarkStart w:colFirst="0" w:colLast="0" w:name="_heading=h.tyjcwt" w:id="5"/>
      <w:bookmarkEnd w:id="5"/>
      <w:r w:rsidDel="00000000" w:rsidR="00000000" w:rsidRPr="00000000">
        <w:rPr>
          <w:rFonts w:ascii="Arial" w:cs="Arial" w:eastAsia="Arial" w:hAnsi="Arial"/>
          <w:color w:val="000000"/>
          <w:sz w:val="24"/>
          <w:szCs w:val="24"/>
          <w:rtl w:val="0"/>
        </w:rPr>
        <w:t xml:space="preserve">Once the Maintenance Schedule has been Approved, the Supplier shall only undertake such planned maintenance (which shall be known as "</w:t>
      </w:r>
      <w:r w:rsidDel="00000000" w:rsidR="00000000" w:rsidRPr="00000000">
        <w:rPr>
          <w:rFonts w:ascii="Arial" w:cs="Arial" w:eastAsia="Arial" w:hAnsi="Arial"/>
          <w:b w:val="1"/>
          <w:color w:val="000000"/>
          <w:sz w:val="24"/>
          <w:szCs w:val="24"/>
          <w:rtl w:val="0"/>
        </w:rPr>
        <w:t xml:space="preserve">Permitted Maintenance</w:t>
      </w:r>
      <w:r w:rsidDel="00000000" w:rsidR="00000000" w:rsidRPr="00000000">
        <w:rPr>
          <w:rFonts w:ascii="Arial" w:cs="Arial" w:eastAsia="Arial" w:hAnsi="Arial"/>
          <w:color w:val="000000"/>
          <w:sz w:val="24"/>
          <w:szCs w:val="24"/>
          <w:rtl w:val="0"/>
        </w:rPr>
        <w:t xml:space="preserve">") in accordance with the Maintenance Schedule.</w:t>
      </w:r>
    </w:p>
    <w:p w:rsidR="00000000" w:rsidDel="00000000" w:rsidP="00000000" w:rsidRDefault="00000000" w:rsidRPr="00000000" w14:paraId="00000065">
      <w:pPr>
        <w:numPr>
          <w:ilvl w:val="1"/>
          <w:numId w:val="6"/>
        </w:numPr>
        <w:pBdr>
          <w:top w:space="0" w:sz="0" w:val="nil"/>
          <w:left w:space="0" w:sz="0" w:val="nil"/>
          <w:bottom w:space="0" w:sz="0" w:val="nil"/>
          <w:right w:space="0" w:sz="0" w:val="nil"/>
          <w:between w:space="0" w:sz="0" w:val="nil"/>
        </w:pBdr>
        <w:tabs>
          <w:tab w:val="left" w:pos="1985"/>
        </w:tabs>
        <w:spacing w:after="120" w:before="120" w:line="240" w:lineRule="auto"/>
        <w:ind w:left="936" w:hanging="576"/>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 give as much notice as is reasonably practicable to the Buyer prior to carrying out any Emergency Maintenance.</w:t>
      </w:r>
    </w:p>
    <w:p w:rsidR="00000000" w:rsidDel="00000000" w:rsidP="00000000" w:rsidRDefault="00000000" w:rsidRPr="00000000" w14:paraId="00000066">
      <w:pPr>
        <w:numPr>
          <w:ilvl w:val="1"/>
          <w:numId w:val="6"/>
        </w:numPr>
        <w:pBdr>
          <w:top w:space="0" w:sz="0" w:val="nil"/>
          <w:left w:space="0" w:sz="0" w:val="nil"/>
          <w:bottom w:space="0" w:sz="0" w:val="nil"/>
          <w:right w:space="0" w:sz="0" w:val="nil"/>
          <w:between w:space="0" w:sz="0" w:val="nil"/>
        </w:pBdr>
        <w:spacing w:line="240" w:lineRule="auto"/>
        <w:ind w:left="936" w:hanging="576"/>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 carry out any necessary maintenance (whether Permitted Maintenance or Emergency Maintenance) where it reasonably suspects that the ICT Environment and/or the Services or any part thereof has or may have developed a fault. Any such maintenance shall be carried out in such a manner and at such times so as to avoid (or where this is not possible so as to minimise) disruption to the ICT Environment and the provision of the Deliverables.</w:t>
      </w:r>
    </w:p>
    <w:p w:rsidR="00000000" w:rsidDel="00000000" w:rsidP="00000000" w:rsidRDefault="00000000" w:rsidRPr="00000000" w14:paraId="00000067">
      <w:pPr>
        <w:keepNext w:val="1"/>
        <w:numPr>
          <w:ilvl w:val="0"/>
          <w:numId w:val="6"/>
        </w:numPr>
        <w:pBdr>
          <w:top w:space="0" w:sz="0" w:val="nil"/>
          <w:left w:space="0" w:sz="0" w:val="nil"/>
          <w:bottom w:space="0" w:sz="0" w:val="nil"/>
          <w:right w:space="0" w:sz="0" w:val="nil"/>
          <w:between w:space="0" w:sz="0" w:val="nil"/>
        </w:pBdr>
        <w:tabs>
          <w:tab w:val="left" w:pos="1134"/>
        </w:tabs>
        <w:spacing w:after="120" w:before="120" w:line="240" w:lineRule="auto"/>
        <w:ind w:left="360" w:hanging="360"/>
        <w:jc w:val="left"/>
        <w:rPr>
          <w:rFonts w:ascii="Arial Bold" w:cs="Arial Bold" w:eastAsia="Arial Bold" w:hAnsi="Arial Bold"/>
          <w:b w:val="1"/>
          <w:color w:val="000000"/>
          <w:sz w:val="24"/>
          <w:szCs w:val="24"/>
        </w:rPr>
      </w:pPr>
      <w:r w:rsidDel="00000000" w:rsidR="00000000" w:rsidRPr="00000000">
        <w:rPr>
          <w:rFonts w:ascii="Arial Bold" w:cs="Arial Bold" w:eastAsia="Arial Bold" w:hAnsi="Arial Bold"/>
          <w:b w:val="1"/>
          <w:color w:val="000000"/>
          <w:sz w:val="24"/>
          <w:szCs w:val="24"/>
          <w:rtl w:val="0"/>
        </w:rPr>
        <w:t xml:space="preserve">Intellectual Property Rights in ICT</w:t>
      </w:r>
    </w:p>
    <w:p w:rsidR="00000000" w:rsidDel="00000000" w:rsidP="00000000" w:rsidRDefault="00000000" w:rsidRPr="00000000" w14:paraId="00000068">
      <w:pPr>
        <w:numPr>
          <w:ilvl w:val="1"/>
          <w:numId w:val="6"/>
        </w:numPr>
        <w:pBdr>
          <w:top w:space="0" w:sz="0" w:val="nil"/>
          <w:left w:space="0" w:sz="0" w:val="nil"/>
          <w:bottom w:space="0" w:sz="0" w:val="nil"/>
          <w:right w:space="0" w:sz="0" w:val="nil"/>
          <w:between w:space="0" w:sz="0" w:val="nil"/>
        </w:pBdr>
        <w:tabs>
          <w:tab w:val="left" w:pos="1134"/>
        </w:tabs>
        <w:spacing w:after="120" w:before="120" w:line="240" w:lineRule="auto"/>
        <w:ind w:left="936" w:hanging="576"/>
        <w:jc w:val="left"/>
        <w:rPr>
          <w:rFonts w:ascii="Arial" w:cs="Arial" w:eastAsia="Arial" w:hAnsi="Arial"/>
          <w:b w:val="1"/>
          <w:color w:val="000000"/>
          <w:sz w:val="24"/>
          <w:szCs w:val="24"/>
        </w:rPr>
      </w:pPr>
      <w:bookmarkStart w:colFirst="0" w:colLast="0" w:name="_heading=h.3dy6vkm" w:id="6"/>
      <w:bookmarkEnd w:id="6"/>
      <w:r w:rsidDel="00000000" w:rsidR="00000000" w:rsidRPr="00000000">
        <w:rPr>
          <w:rFonts w:ascii="Arial" w:cs="Arial" w:eastAsia="Arial" w:hAnsi="Arial"/>
          <w:b w:val="1"/>
          <w:color w:val="000000"/>
          <w:sz w:val="24"/>
          <w:szCs w:val="24"/>
          <w:rtl w:val="0"/>
        </w:rPr>
        <w:t xml:space="preserve">Assignments granted by the Supplier: Specially Written Software </w:t>
      </w:r>
    </w:p>
    <w:p w:rsidR="00000000" w:rsidDel="00000000" w:rsidP="00000000" w:rsidRDefault="00000000" w:rsidRPr="00000000" w14:paraId="00000069">
      <w:pPr>
        <w:numPr>
          <w:ilvl w:val="2"/>
          <w:numId w:val="6"/>
        </w:numPr>
        <w:pBdr>
          <w:top w:space="0" w:sz="0" w:val="nil"/>
          <w:left w:space="0" w:sz="0" w:val="nil"/>
          <w:bottom w:space="0" w:sz="0" w:val="nil"/>
          <w:right w:space="0" w:sz="0" w:val="nil"/>
          <w:between w:space="0" w:sz="0" w:val="nil"/>
        </w:pBdr>
        <w:tabs>
          <w:tab w:val="left" w:pos="1985"/>
          <w:tab w:val="left" w:pos="2127"/>
        </w:tabs>
        <w:spacing w:after="120" w:before="120" w:line="240" w:lineRule="auto"/>
        <w:ind w:left="1656" w:hanging="720"/>
        <w:jc w:val="left"/>
        <w:rPr>
          <w:rFonts w:ascii="Arial" w:cs="Arial" w:eastAsia="Arial" w:hAnsi="Arial"/>
          <w:color w:val="000000"/>
          <w:sz w:val="24"/>
          <w:szCs w:val="24"/>
        </w:rPr>
      </w:pPr>
      <w:bookmarkStart w:colFirst="0" w:colLast="0" w:name="_heading=h.1t3h5sf" w:id="7"/>
      <w:bookmarkEnd w:id="7"/>
      <w:r w:rsidDel="00000000" w:rsidR="00000000" w:rsidRPr="00000000">
        <w:rPr>
          <w:rFonts w:ascii="Arial" w:cs="Arial" w:eastAsia="Arial" w:hAnsi="Arial"/>
          <w:color w:val="000000"/>
          <w:sz w:val="24"/>
          <w:szCs w:val="24"/>
          <w:rtl w:val="0"/>
        </w:rPr>
        <w:t xml:space="preserve">The Supplier assigns (by present assignment of future rights to take effect immediately on it coming into existence) to the Buyer with full guarantee (or shall procure assignment to the Buyer), title to and all rights and interest in the Specially Written Software together with and including:</w:t>
      </w:r>
    </w:p>
    <w:p w:rsidR="00000000" w:rsidDel="00000000" w:rsidP="00000000" w:rsidRDefault="00000000" w:rsidRPr="00000000" w14:paraId="0000006A">
      <w:pPr>
        <w:numPr>
          <w:ilvl w:val="3"/>
          <w:numId w:val="6"/>
        </w:numPr>
        <w:pBdr>
          <w:top w:space="0" w:sz="0" w:val="nil"/>
          <w:left w:space="0" w:sz="0" w:val="nil"/>
          <w:bottom w:space="0" w:sz="0" w:val="nil"/>
          <w:right w:space="0" w:sz="0" w:val="nil"/>
          <w:between w:space="0" w:sz="0" w:val="nil"/>
        </w:pBdr>
        <w:tabs>
          <w:tab w:val="left" w:pos="2552"/>
        </w:tabs>
        <w:spacing w:after="120" w:before="120" w:line="240" w:lineRule="auto"/>
        <w:ind w:left="2592" w:hanging="936"/>
        <w:jc w:val="left"/>
        <w:rPr>
          <w:rFonts w:ascii="Arial" w:cs="Arial" w:eastAsia="Arial" w:hAnsi="Arial"/>
          <w:color w:val="000000"/>
          <w:sz w:val="24"/>
          <w:szCs w:val="24"/>
        </w:rPr>
      </w:pPr>
      <w:bookmarkStart w:colFirst="0" w:colLast="0" w:name="_heading=h.4d34og8" w:id="8"/>
      <w:bookmarkEnd w:id="8"/>
      <w:r w:rsidDel="00000000" w:rsidR="00000000" w:rsidRPr="00000000">
        <w:rPr>
          <w:rFonts w:ascii="Arial" w:cs="Arial" w:eastAsia="Arial" w:hAnsi="Arial"/>
          <w:color w:val="000000"/>
          <w:sz w:val="24"/>
          <w:szCs w:val="24"/>
          <w:rtl w:val="0"/>
        </w:rPr>
        <w:t xml:space="preserve">the Documentation, Source Code and the Object Code of the Specially Written Software; and</w:t>
      </w:r>
    </w:p>
    <w:p w:rsidR="00000000" w:rsidDel="00000000" w:rsidP="00000000" w:rsidRDefault="00000000" w:rsidRPr="00000000" w14:paraId="0000006B">
      <w:pPr>
        <w:numPr>
          <w:ilvl w:val="3"/>
          <w:numId w:val="6"/>
        </w:numPr>
        <w:pBdr>
          <w:top w:space="0" w:sz="0" w:val="nil"/>
          <w:left w:space="0" w:sz="0" w:val="nil"/>
          <w:bottom w:space="0" w:sz="0" w:val="nil"/>
          <w:right w:space="0" w:sz="0" w:val="nil"/>
          <w:between w:space="0" w:sz="0" w:val="nil"/>
        </w:pBdr>
        <w:tabs>
          <w:tab w:val="left" w:pos="2552"/>
        </w:tabs>
        <w:spacing w:after="120" w:before="120" w:line="240" w:lineRule="auto"/>
        <w:ind w:left="2592" w:hanging="936"/>
        <w:jc w:val="left"/>
        <w:rPr>
          <w:rFonts w:ascii="Arial" w:cs="Arial" w:eastAsia="Arial" w:hAnsi="Arial"/>
          <w:color w:val="000000"/>
          <w:sz w:val="24"/>
          <w:szCs w:val="24"/>
        </w:rPr>
      </w:pPr>
      <w:bookmarkStart w:colFirst="0" w:colLast="0" w:name="_heading=h.2s8eyo1" w:id="9"/>
      <w:bookmarkEnd w:id="9"/>
      <w:r w:rsidDel="00000000" w:rsidR="00000000" w:rsidRPr="00000000">
        <w:rPr>
          <w:rFonts w:ascii="Arial" w:cs="Arial" w:eastAsia="Arial" w:hAnsi="Arial"/>
          <w:color w:val="000000"/>
          <w:sz w:val="24"/>
          <w:szCs w:val="24"/>
          <w:rtl w:val="0"/>
        </w:rPr>
        <w:t xml:space="preserve">all build instructions, test instructions, test scripts, test data, operating instructions and other documents and tools necessary for maintaining and supporting the Specially Written Software and the New IPR (together the "</w:t>
      </w:r>
      <w:r w:rsidDel="00000000" w:rsidR="00000000" w:rsidRPr="00000000">
        <w:rPr>
          <w:rFonts w:ascii="Arial" w:cs="Arial" w:eastAsia="Arial" w:hAnsi="Arial"/>
          <w:b w:val="1"/>
          <w:color w:val="000000"/>
          <w:sz w:val="24"/>
          <w:szCs w:val="24"/>
          <w:rtl w:val="0"/>
        </w:rPr>
        <w:t xml:space="preserve">Software Supporting Materials</w:t>
      </w:r>
      <w:r w:rsidDel="00000000" w:rsidR="00000000" w:rsidRPr="00000000">
        <w:rPr>
          <w:rFonts w:ascii="Arial" w:cs="Arial" w:eastAsia="Arial" w:hAnsi="Arial"/>
          <w:color w:val="000000"/>
          <w:sz w:val="24"/>
          <w:szCs w:val="24"/>
          <w:rtl w:val="0"/>
        </w:rPr>
        <w:t xml:space="preserve">").</w:t>
      </w:r>
    </w:p>
    <w:p w:rsidR="00000000" w:rsidDel="00000000" w:rsidP="00000000" w:rsidRDefault="00000000" w:rsidRPr="00000000" w14:paraId="0000006C">
      <w:pPr>
        <w:numPr>
          <w:ilvl w:val="2"/>
          <w:numId w:val="6"/>
        </w:numPr>
        <w:pBdr>
          <w:top w:space="0" w:sz="0" w:val="nil"/>
          <w:left w:space="0" w:sz="0" w:val="nil"/>
          <w:bottom w:space="0" w:sz="0" w:val="nil"/>
          <w:right w:space="0" w:sz="0" w:val="nil"/>
          <w:between w:space="0" w:sz="0" w:val="nil"/>
        </w:pBdr>
        <w:tabs>
          <w:tab w:val="left" w:pos="1985"/>
          <w:tab w:val="left" w:pos="2127"/>
        </w:tabs>
        <w:spacing w:after="120" w:before="120" w:line="240" w:lineRule="auto"/>
        <w:ind w:left="1656"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w:t>
      </w:r>
    </w:p>
    <w:p w:rsidR="00000000" w:rsidDel="00000000" w:rsidP="00000000" w:rsidRDefault="00000000" w:rsidRPr="00000000" w14:paraId="0000006D">
      <w:pPr>
        <w:numPr>
          <w:ilvl w:val="3"/>
          <w:numId w:val="6"/>
        </w:numPr>
        <w:pBdr>
          <w:top w:space="0" w:sz="0" w:val="nil"/>
          <w:left w:space="0" w:sz="0" w:val="nil"/>
          <w:bottom w:space="0" w:sz="0" w:val="nil"/>
          <w:right w:space="0" w:sz="0" w:val="nil"/>
          <w:between w:space="0" w:sz="0" w:val="nil"/>
        </w:pBdr>
        <w:tabs>
          <w:tab w:val="left" w:pos="2552"/>
        </w:tabs>
        <w:spacing w:after="120" w:before="120" w:line="240" w:lineRule="auto"/>
        <w:ind w:left="2592" w:hanging="936"/>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inform the Buyer of all Specially Written Software or New IPRs that are a modification, customisation, configuration or enhancement to any COTS Software; </w:t>
      </w:r>
    </w:p>
    <w:p w:rsidR="00000000" w:rsidDel="00000000" w:rsidP="00000000" w:rsidRDefault="00000000" w:rsidRPr="00000000" w14:paraId="0000006E">
      <w:pPr>
        <w:numPr>
          <w:ilvl w:val="3"/>
          <w:numId w:val="6"/>
        </w:numPr>
        <w:pBdr>
          <w:top w:space="0" w:sz="0" w:val="nil"/>
          <w:left w:space="0" w:sz="0" w:val="nil"/>
          <w:bottom w:space="0" w:sz="0" w:val="nil"/>
          <w:right w:space="0" w:sz="0" w:val="nil"/>
          <w:between w:space="0" w:sz="0" w:val="nil"/>
        </w:pBdr>
        <w:tabs>
          <w:tab w:val="left" w:pos="2552"/>
        </w:tabs>
        <w:spacing w:after="120" w:before="120" w:line="240" w:lineRule="auto"/>
        <w:ind w:left="2592" w:hanging="936"/>
        <w:jc w:val="left"/>
        <w:rPr>
          <w:rFonts w:ascii="Arial" w:cs="Arial" w:eastAsia="Arial" w:hAnsi="Arial"/>
          <w:color w:val="000000"/>
          <w:sz w:val="24"/>
          <w:szCs w:val="24"/>
        </w:rPr>
      </w:pPr>
      <w:bookmarkStart w:colFirst="0" w:colLast="0" w:name="_heading=h.17dp8vu" w:id="10"/>
      <w:bookmarkEnd w:id="10"/>
      <w:r w:rsidDel="00000000" w:rsidR="00000000" w:rsidRPr="00000000">
        <w:rPr>
          <w:rFonts w:ascii="Arial" w:cs="Arial" w:eastAsia="Arial" w:hAnsi="Arial"/>
          <w:color w:val="000000"/>
          <w:sz w:val="24"/>
          <w:szCs w:val="24"/>
          <w:rtl w:val="0"/>
        </w:rPr>
        <w:t xml:space="preserve">deliver to the Buyer the Specially Written Software and any computer program elements of the New IPRs in both Source Code and Object Code forms together with relevant Documentation and all related Software Supporting Materials within seven days of completion or, if a relevant Milestone has been identified in an Implementation Plan, Achievement of that Milestone and shall provide updates of them promptly following each new release of the Specially Written Software, in each case on media that is reasonably acceptable to the Buyer and the Buyer shall become the owner of such media upon receipt; and</w:t>
      </w:r>
    </w:p>
    <w:p w:rsidR="00000000" w:rsidDel="00000000" w:rsidP="00000000" w:rsidRDefault="00000000" w:rsidRPr="00000000" w14:paraId="0000006F">
      <w:pPr>
        <w:numPr>
          <w:ilvl w:val="3"/>
          <w:numId w:val="6"/>
        </w:numPr>
        <w:pBdr>
          <w:top w:space="0" w:sz="0" w:val="nil"/>
          <w:left w:space="0" w:sz="0" w:val="nil"/>
          <w:bottom w:space="0" w:sz="0" w:val="nil"/>
          <w:right w:space="0" w:sz="0" w:val="nil"/>
          <w:between w:space="0" w:sz="0" w:val="nil"/>
        </w:pBdr>
        <w:tabs>
          <w:tab w:val="left" w:pos="2552"/>
        </w:tabs>
        <w:spacing w:after="120" w:before="120" w:line="240" w:lineRule="auto"/>
        <w:ind w:left="2592" w:hanging="936"/>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without prejudice to paragraph 9.1.2.2, provide full details to the Buyer of any of the Supplier’s Existing IPRs or Third Party IPRs which are embedded or which are an integral part of the Specially Written Software or New IPR and the Supplier hereby grants to the Buyer and shall procure that any relevant third party licensor shall grant to the Buyer a perpetual, irrevocable, non-exclusive, assignable, royalty-free licence to use, sub-license and/or commercially exploit such Supplier’s Existing IPRs and Third Party IPRs to the extent that it is necessary to enable the Buyer to obtain the full benefits of ownership of the Specially Written Software and New IPRs.</w:t>
      </w:r>
    </w:p>
    <w:p w:rsidR="00000000" w:rsidDel="00000000" w:rsidP="00000000" w:rsidRDefault="00000000" w:rsidRPr="00000000" w14:paraId="00000070">
      <w:pPr>
        <w:numPr>
          <w:ilvl w:val="2"/>
          <w:numId w:val="6"/>
        </w:numPr>
        <w:pBdr>
          <w:top w:space="0" w:sz="0" w:val="nil"/>
          <w:left w:space="0" w:sz="0" w:val="nil"/>
          <w:bottom w:space="0" w:sz="0" w:val="nil"/>
          <w:right w:space="0" w:sz="0" w:val="nil"/>
          <w:between w:space="0" w:sz="0" w:val="nil"/>
        </w:pBdr>
        <w:tabs>
          <w:tab w:val="left" w:pos="1985"/>
          <w:tab w:val="left" w:pos="2127"/>
        </w:tabs>
        <w:spacing w:after="120" w:before="120" w:line="240" w:lineRule="auto"/>
        <w:ind w:left="1656"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 promptly execute all such assignments as are required to ensure that any rights in the Specially Written Software and New IPRs are properly transferred to the Buyer.</w:t>
      </w:r>
    </w:p>
    <w:p w:rsidR="00000000" w:rsidDel="00000000" w:rsidP="00000000" w:rsidRDefault="00000000" w:rsidRPr="00000000" w14:paraId="00000071">
      <w:pPr>
        <w:numPr>
          <w:ilvl w:val="1"/>
          <w:numId w:val="6"/>
        </w:numPr>
        <w:pBdr>
          <w:top w:space="0" w:sz="0" w:val="nil"/>
          <w:left w:space="0" w:sz="0" w:val="nil"/>
          <w:bottom w:space="0" w:sz="0" w:val="nil"/>
          <w:right w:space="0" w:sz="0" w:val="nil"/>
          <w:between w:space="0" w:sz="0" w:val="nil"/>
        </w:pBdr>
        <w:tabs>
          <w:tab w:val="left" w:pos="1134"/>
        </w:tabs>
        <w:spacing w:after="120" w:before="120" w:line="240" w:lineRule="auto"/>
        <w:ind w:left="936" w:hanging="576"/>
        <w:jc w:val="left"/>
        <w:rPr>
          <w:rFonts w:ascii="Arial" w:cs="Arial" w:eastAsia="Arial" w:hAnsi="Arial"/>
          <w:b w:val="1"/>
          <w:color w:val="000000"/>
          <w:sz w:val="24"/>
          <w:szCs w:val="24"/>
        </w:rPr>
      </w:pPr>
      <w:bookmarkStart w:colFirst="0" w:colLast="0" w:name="_heading=h.3rdcrjn" w:id="11"/>
      <w:bookmarkEnd w:id="11"/>
      <w:r w:rsidDel="00000000" w:rsidR="00000000" w:rsidRPr="00000000">
        <w:rPr>
          <w:rFonts w:ascii="Arial" w:cs="Arial" w:eastAsia="Arial" w:hAnsi="Arial"/>
          <w:b w:val="1"/>
          <w:color w:val="000000"/>
          <w:sz w:val="24"/>
          <w:szCs w:val="24"/>
          <w:rtl w:val="0"/>
        </w:rPr>
        <w:t xml:space="preserve">Licences for non-COTS IPR from the Supplier and third parties to the Buyer</w:t>
      </w:r>
    </w:p>
    <w:p w:rsidR="00000000" w:rsidDel="00000000" w:rsidP="00000000" w:rsidRDefault="00000000" w:rsidRPr="00000000" w14:paraId="00000072">
      <w:pPr>
        <w:numPr>
          <w:ilvl w:val="2"/>
          <w:numId w:val="6"/>
        </w:numPr>
        <w:pBdr>
          <w:top w:space="0" w:sz="0" w:val="nil"/>
          <w:left w:space="0" w:sz="0" w:val="nil"/>
          <w:bottom w:space="0" w:sz="0" w:val="nil"/>
          <w:right w:space="0" w:sz="0" w:val="nil"/>
          <w:between w:space="0" w:sz="0" w:val="nil"/>
        </w:pBdr>
        <w:tabs>
          <w:tab w:val="left" w:pos="1985"/>
          <w:tab w:val="left" w:pos="2127"/>
        </w:tabs>
        <w:spacing w:after="120" w:before="120" w:line="240" w:lineRule="auto"/>
        <w:ind w:left="1656" w:hanging="720"/>
        <w:jc w:val="left"/>
        <w:rPr>
          <w:rFonts w:ascii="Arial" w:cs="Arial" w:eastAsia="Arial" w:hAnsi="Arial"/>
          <w:color w:val="000000"/>
          <w:sz w:val="24"/>
          <w:szCs w:val="24"/>
        </w:rPr>
      </w:pPr>
      <w:bookmarkStart w:colFirst="0" w:colLast="0" w:name="_heading=h.26in1rg" w:id="12"/>
      <w:bookmarkEnd w:id="12"/>
      <w:r w:rsidDel="00000000" w:rsidR="00000000" w:rsidRPr="00000000">
        <w:rPr>
          <w:rFonts w:ascii="Arial" w:cs="Arial" w:eastAsia="Arial" w:hAnsi="Arial"/>
          <w:color w:val="000000"/>
          <w:sz w:val="24"/>
          <w:szCs w:val="24"/>
          <w:rtl w:val="0"/>
        </w:rPr>
        <w:t xml:space="preserve">Unless the Buyer gives its Approval the Supplier must not use any:</w:t>
      </w:r>
    </w:p>
    <w:p w:rsidR="00000000" w:rsidDel="00000000" w:rsidP="00000000" w:rsidRDefault="00000000" w:rsidRPr="00000000" w14:paraId="00000073">
      <w:pPr>
        <w:numPr>
          <w:ilvl w:val="0"/>
          <w:numId w:val="8"/>
        </w:numPr>
        <w:pBdr>
          <w:top w:space="0" w:sz="0" w:val="nil"/>
          <w:left w:space="0" w:sz="0" w:val="nil"/>
          <w:bottom w:space="0" w:sz="0" w:val="nil"/>
          <w:right w:space="0" w:sz="0" w:val="nil"/>
          <w:between w:space="0" w:sz="0" w:val="nil"/>
        </w:pBdr>
        <w:tabs>
          <w:tab w:val="left" w:pos="1985"/>
          <w:tab w:val="left" w:pos="2127"/>
        </w:tabs>
        <w:spacing w:after="120" w:before="120" w:line="240" w:lineRule="auto"/>
        <w:ind w:left="2346" w:hanging="36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of its own Existing IPR that is not COTS Software;</w:t>
      </w:r>
    </w:p>
    <w:p w:rsidR="00000000" w:rsidDel="00000000" w:rsidP="00000000" w:rsidRDefault="00000000" w:rsidRPr="00000000" w14:paraId="00000074">
      <w:pPr>
        <w:numPr>
          <w:ilvl w:val="0"/>
          <w:numId w:val="8"/>
        </w:numPr>
        <w:pBdr>
          <w:top w:space="0" w:sz="0" w:val="nil"/>
          <w:left w:space="0" w:sz="0" w:val="nil"/>
          <w:bottom w:space="0" w:sz="0" w:val="nil"/>
          <w:right w:space="0" w:sz="0" w:val="nil"/>
          <w:between w:space="0" w:sz="0" w:val="nil"/>
        </w:pBdr>
        <w:tabs>
          <w:tab w:val="left" w:pos="1985"/>
          <w:tab w:val="left" w:pos="2127"/>
        </w:tabs>
        <w:spacing w:after="120" w:before="120" w:line="240" w:lineRule="auto"/>
        <w:ind w:left="2346" w:hanging="36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third party software that is not COTS Software</w:t>
      </w:r>
    </w:p>
    <w:p w:rsidR="00000000" w:rsidDel="00000000" w:rsidP="00000000" w:rsidRDefault="00000000" w:rsidRPr="00000000" w14:paraId="00000075">
      <w:pPr>
        <w:numPr>
          <w:ilvl w:val="2"/>
          <w:numId w:val="6"/>
        </w:numPr>
        <w:pBdr>
          <w:top w:space="0" w:sz="0" w:val="nil"/>
          <w:left w:space="0" w:sz="0" w:val="nil"/>
          <w:bottom w:space="0" w:sz="0" w:val="nil"/>
          <w:right w:space="0" w:sz="0" w:val="nil"/>
          <w:between w:space="0" w:sz="0" w:val="nil"/>
        </w:pBdr>
        <w:tabs>
          <w:tab w:val="left" w:pos="1985"/>
          <w:tab w:val="left" w:pos="2127"/>
        </w:tabs>
        <w:spacing w:after="120" w:before="120" w:line="240" w:lineRule="auto"/>
        <w:ind w:left="1656" w:hanging="720"/>
        <w:jc w:val="left"/>
        <w:rPr>
          <w:rFonts w:ascii="Arial" w:cs="Arial" w:eastAsia="Arial" w:hAnsi="Arial"/>
          <w:color w:val="000000"/>
          <w:sz w:val="24"/>
          <w:szCs w:val="24"/>
        </w:rPr>
      </w:pPr>
      <w:bookmarkStart w:colFirst="0" w:colLast="0" w:name="_heading=h.lnxbz9" w:id="13"/>
      <w:bookmarkEnd w:id="13"/>
      <w:r w:rsidDel="00000000" w:rsidR="00000000" w:rsidRPr="00000000">
        <w:rPr>
          <w:rFonts w:ascii="Arial" w:cs="Arial" w:eastAsia="Arial" w:hAnsi="Arial"/>
          <w:color w:val="000000"/>
          <w:sz w:val="24"/>
          <w:szCs w:val="24"/>
          <w:rtl w:val="0"/>
        </w:rPr>
        <w:t xml:space="preserve">Where the Buyer Approves the use of the Supplier’s Existing IPR that is not COTS Software the Supplier shall grants to the Buyer a perpetual, royalty-free and non-exclusive licence to use adapt, and sub-license the same for any purpose relating to the Deliverables (or substantially equivalent deliverables) or for any purpose relating to the exercise of the Buyer’s (or, if the Buyer is a Central Government Body, any other Central Government Body’s) business or function including  the right to load, execute, store, transmit, display and copy (for the purposes of archiving, backing-up, loading, execution, storage, transmission or display)</w:t>
      </w:r>
      <w:r w:rsidDel="00000000" w:rsidR="00000000" w:rsidRPr="00000000">
        <w:rPr>
          <w:rFonts w:ascii="Calibri" w:cs="Calibri" w:eastAsia="Calibri" w:hAnsi="Calibri"/>
          <w:color w:val="000000"/>
          <w:rtl w:val="0"/>
        </w:rPr>
        <w:t xml:space="preserve"> </w:t>
      </w:r>
      <w:r w:rsidDel="00000000" w:rsidR="00000000" w:rsidRPr="00000000">
        <w:rPr>
          <w:rFonts w:ascii="Arial" w:cs="Arial" w:eastAsia="Arial" w:hAnsi="Arial"/>
          <w:color w:val="000000"/>
          <w:sz w:val="24"/>
          <w:szCs w:val="24"/>
          <w:rtl w:val="0"/>
        </w:rPr>
        <w:t xml:space="preserve">for the Call Off Contract Period and after expiry of the Contract to the extent necessary to ensure continuity of service and an effective transition of Services to a Replacement Supplier.</w:t>
      </w:r>
    </w:p>
    <w:p w:rsidR="00000000" w:rsidDel="00000000" w:rsidP="00000000" w:rsidRDefault="00000000" w:rsidRPr="00000000" w14:paraId="00000076">
      <w:pPr>
        <w:numPr>
          <w:ilvl w:val="2"/>
          <w:numId w:val="6"/>
        </w:numPr>
        <w:pBdr>
          <w:top w:space="0" w:sz="0" w:val="nil"/>
          <w:left w:space="0" w:sz="0" w:val="nil"/>
          <w:bottom w:space="0" w:sz="0" w:val="nil"/>
          <w:right w:space="0" w:sz="0" w:val="nil"/>
          <w:between w:space="0" w:sz="0" w:val="nil"/>
        </w:pBdr>
        <w:tabs>
          <w:tab w:val="left" w:pos="2552"/>
        </w:tabs>
        <w:spacing w:after="120" w:before="120" w:line="240" w:lineRule="auto"/>
        <w:ind w:left="1656" w:hanging="720"/>
        <w:jc w:val="left"/>
        <w:rPr>
          <w:rFonts w:ascii="Arial" w:cs="Arial" w:eastAsia="Arial" w:hAnsi="Arial"/>
          <w:color w:val="000000"/>
          <w:sz w:val="24"/>
          <w:szCs w:val="24"/>
        </w:rPr>
      </w:pPr>
      <w:bookmarkStart w:colFirst="0" w:colLast="0" w:name="_heading=h.35nkun2" w:id="14"/>
      <w:bookmarkEnd w:id="14"/>
      <w:r w:rsidDel="00000000" w:rsidR="00000000" w:rsidRPr="00000000">
        <w:rPr>
          <w:rFonts w:ascii="Arial" w:cs="Arial" w:eastAsia="Arial" w:hAnsi="Arial"/>
          <w:color w:val="000000"/>
          <w:sz w:val="24"/>
          <w:szCs w:val="24"/>
          <w:rtl w:val="0"/>
        </w:rPr>
        <w:t xml:space="preserve">Where the Buyer Approves the use of third party Software that is not COTS Software the Supplier shall procure that the owners or the authorised licensors of any such Software grant a direct licence to the Buyer on terms at least equivalent to those set out in Paragraph 9.2.2. If the Supplier cannot obtain such a licence for the Buyer it shall:</w:t>
      </w:r>
    </w:p>
    <w:p w:rsidR="00000000" w:rsidDel="00000000" w:rsidP="00000000" w:rsidRDefault="00000000" w:rsidRPr="00000000" w14:paraId="00000077">
      <w:pPr>
        <w:numPr>
          <w:ilvl w:val="3"/>
          <w:numId w:val="6"/>
        </w:numPr>
        <w:pBdr>
          <w:top w:space="0" w:sz="0" w:val="nil"/>
          <w:left w:space="0" w:sz="0" w:val="nil"/>
          <w:bottom w:space="0" w:sz="0" w:val="nil"/>
          <w:right w:space="0" w:sz="0" w:val="nil"/>
          <w:between w:space="0" w:sz="0" w:val="nil"/>
        </w:pBdr>
        <w:tabs>
          <w:tab w:val="left" w:pos="2552"/>
        </w:tabs>
        <w:spacing w:after="120" w:before="120" w:line="240" w:lineRule="auto"/>
        <w:ind w:left="2592" w:hanging="936"/>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notify the Buyer in writing giving details of what licence terms can be obtained and whether there are alternative software providers which the Supplier could seek to use; and</w:t>
      </w:r>
    </w:p>
    <w:p w:rsidR="00000000" w:rsidDel="00000000" w:rsidP="00000000" w:rsidRDefault="00000000" w:rsidRPr="00000000" w14:paraId="00000078">
      <w:pPr>
        <w:numPr>
          <w:ilvl w:val="3"/>
          <w:numId w:val="6"/>
        </w:numPr>
        <w:pBdr>
          <w:top w:space="0" w:sz="0" w:val="nil"/>
          <w:left w:space="0" w:sz="0" w:val="nil"/>
          <w:bottom w:space="0" w:sz="0" w:val="nil"/>
          <w:right w:space="0" w:sz="0" w:val="nil"/>
          <w:between w:space="0" w:sz="0" w:val="nil"/>
        </w:pBdr>
        <w:tabs>
          <w:tab w:val="left" w:pos="2552"/>
        </w:tabs>
        <w:spacing w:after="120" w:before="120" w:line="240" w:lineRule="auto"/>
        <w:ind w:left="2592" w:hanging="936"/>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only use such third party IPR as referred to at paragraph 9.2.3.1 if the Buyer Approves the terms of the licence from the relevant third party.</w:t>
      </w:r>
    </w:p>
    <w:p w:rsidR="00000000" w:rsidDel="00000000" w:rsidP="00000000" w:rsidRDefault="00000000" w:rsidRPr="00000000" w14:paraId="00000079">
      <w:pPr>
        <w:numPr>
          <w:ilvl w:val="2"/>
          <w:numId w:val="6"/>
        </w:numPr>
        <w:pBdr>
          <w:top w:space="0" w:sz="0" w:val="nil"/>
          <w:left w:space="0" w:sz="0" w:val="nil"/>
          <w:bottom w:space="0" w:sz="0" w:val="nil"/>
          <w:right w:space="0" w:sz="0" w:val="nil"/>
          <w:between w:space="0" w:sz="0" w:val="nil"/>
        </w:pBdr>
        <w:tabs>
          <w:tab w:val="left" w:pos="2552"/>
        </w:tabs>
        <w:spacing w:after="120" w:before="120" w:line="240" w:lineRule="auto"/>
        <w:ind w:left="1656"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Where the Supplier is unable to provide a license to the Supplier’s Existing IPR in accordance with Paragraph 9.2.2 above, it must meet the requirement by making use of COTS Software or Specially Written Software.  </w:t>
      </w:r>
    </w:p>
    <w:p w:rsidR="00000000" w:rsidDel="00000000" w:rsidP="00000000" w:rsidRDefault="00000000" w:rsidRPr="00000000" w14:paraId="0000007A">
      <w:pPr>
        <w:numPr>
          <w:ilvl w:val="2"/>
          <w:numId w:val="6"/>
        </w:numPr>
        <w:pBdr>
          <w:top w:space="0" w:sz="0" w:val="nil"/>
          <w:left w:space="0" w:sz="0" w:val="nil"/>
          <w:bottom w:space="0" w:sz="0" w:val="nil"/>
          <w:right w:space="0" w:sz="0" w:val="nil"/>
          <w:between w:space="0" w:sz="0" w:val="nil"/>
        </w:pBdr>
        <w:tabs>
          <w:tab w:val="left" w:pos="2552"/>
        </w:tabs>
        <w:spacing w:after="120" w:before="120" w:line="240" w:lineRule="auto"/>
        <w:ind w:left="1656"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may terminate a licence granted under paragraph 9.2.1 by giving at least thirty (30) days’ notice in writing if there is an Authority Cause which constitutes a material Default which, if capable of remedy, is not remedied within twenty (20) Working Days after the Supplier gives the Buyer written notice specifying the breach and requiring its remedy.</w:t>
      </w:r>
    </w:p>
    <w:p w:rsidR="00000000" w:rsidDel="00000000" w:rsidP="00000000" w:rsidRDefault="00000000" w:rsidRPr="00000000" w14:paraId="0000007B">
      <w:pPr>
        <w:numPr>
          <w:ilvl w:val="1"/>
          <w:numId w:val="6"/>
        </w:numPr>
        <w:pBdr>
          <w:top w:space="0" w:sz="0" w:val="nil"/>
          <w:left w:space="0" w:sz="0" w:val="nil"/>
          <w:bottom w:space="0" w:sz="0" w:val="nil"/>
          <w:right w:space="0" w:sz="0" w:val="nil"/>
          <w:between w:space="0" w:sz="0" w:val="nil"/>
        </w:pBdr>
        <w:tabs>
          <w:tab w:val="left" w:pos="1134"/>
        </w:tabs>
        <w:spacing w:after="120" w:before="120" w:line="240" w:lineRule="auto"/>
        <w:ind w:left="936" w:hanging="576"/>
        <w:jc w:val="left"/>
        <w:rPr>
          <w:rFonts w:ascii="Arial" w:cs="Arial" w:eastAsia="Arial" w:hAnsi="Arial"/>
          <w:b w:val="1"/>
          <w:color w:val="000000"/>
          <w:sz w:val="24"/>
          <w:szCs w:val="24"/>
        </w:rPr>
      </w:pPr>
      <w:bookmarkStart w:colFirst="0" w:colLast="0" w:name="_heading=h.1ksv4uv" w:id="15"/>
      <w:bookmarkEnd w:id="15"/>
      <w:r w:rsidDel="00000000" w:rsidR="00000000" w:rsidRPr="00000000">
        <w:rPr>
          <w:rFonts w:ascii="Arial" w:cs="Arial" w:eastAsia="Arial" w:hAnsi="Arial"/>
          <w:b w:val="1"/>
          <w:color w:val="000000"/>
          <w:sz w:val="24"/>
          <w:szCs w:val="24"/>
          <w:rtl w:val="0"/>
        </w:rPr>
        <w:t xml:space="preserve">Licenses for COTS Software by the Supplier and third parties to the Buyer</w:t>
      </w:r>
    </w:p>
    <w:p w:rsidR="00000000" w:rsidDel="00000000" w:rsidP="00000000" w:rsidRDefault="00000000" w:rsidRPr="00000000" w14:paraId="0000007C">
      <w:pPr>
        <w:numPr>
          <w:ilvl w:val="2"/>
          <w:numId w:val="6"/>
        </w:numPr>
        <w:pBdr>
          <w:top w:space="0" w:sz="0" w:val="nil"/>
          <w:left w:space="0" w:sz="0" w:val="nil"/>
          <w:bottom w:space="0" w:sz="0" w:val="nil"/>
          <w:right w:space="0" w:sz="0" w:val="nil"/>
          <w:between w:space="0" w:sz="0" w:val="nil"/>
        </w:pBdr>
        <w:tabs>
          <w:tab w:val="left" w:pos="2552"/>
        </w:tabs>
        <w:spacing w:after="120" w:before="120" w:line="240" w:lineRule="auto"/>
        <w:ind w:left="1656"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 either grant, or procure that the owners or the authorised licensors of any COTS Software grant, a direct licence to the Buyer on terms no less favourable than those standard commercial terms on which such software is usually made commercially available.</w:t>
      </w:r>
    </w:p>
    <w:p w:rsidR="00000000" w:rsidDel="00000000" w:rsidP="00000000" w:rsidRDefault="00000000" w:rsidRPr="00000000" w14:paraId="0000007D">
      <w:pPr>
        <w:numPr>
          <w:ilvl w:val="2"/>
          <w:numId w:val="6"/>
        </w:numPr>
        <w:pBdr>
          <w:top w:space="0" w:sz="0" w:val="nil"/>
          <w:left w:space="0" w:sz="0" w:val="nil"/>
          <w:bottom w:space="0" w:sz="0" w:val="nil"/>
          <w:right w:space="0" w:sz="0" w:val="nil"/>
          <w:between w:space="0" w:sz="0" w:val="nil"/>
        </w:pBdr>
        <w:tabs>
          <w:tab w:val="left" w:pos="2552"/>
        </w:tabs>
        <w:spacing w:after="120" w:before="120" w:line="240" w:lineRule="auto"/>
        <w:ind w:left="1656"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Where the Supplier owns the COTS Software it shall make available the COTS software to a Replacement Supplier at a price and on terms no less favourable than those standard commercial terms on which such software is usually made commercially available.</w:t>
      </w:r>
    </w:p>
    <w:p w:rsidR="00000000" w:rsidDel="00000000" w:rsidP="00000000" w:rsidRDefault="00000000" w:rsidRPr="00000000" w14:paraId="0000007E">
      <w:pPr>
        <w:numPr>
          <w:ilvl w:val="2"/>
          <w:numId w:val="6"/>
        </w:numPr>
        <w:pBdr>
          <w:top w:space="0" w:sz="0" w:val="nil"/>
          <w:left w:space="0" w:sz="0" w:val="nil"/>
          <w:bottom w:space="0" w:sz="0" w:val="nil"/>
          <w:right w:space="0" w:sz="0" w:val="nil"/>
          <w:between w:space="0" w:sz="0" w:val="nil"/>
        </w:pBdr>
        <w:tabs>
          <w:tab w:val="left" w:pos="2552"/>
        </w:tabs>
        <w:spacing w:after="120" w:before="120" w:line="240" w:lineRule="auto"/>
        <w:ind w:left="1656"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Where a third party is the owner of COTS Software licensed in accordance with this Paragraph 9.3 the Supplier shall support the Replacement Supplier to make arrangements with the owner or authorised licencee to renew the license at a price and on terms no less favourable than those standard commercial terms on which such software is usually made commercially available.</w:t>
      </w:r>
    </w:p>
    <w:p w:rsidR="00000000" w:rsidDel="00000000" w:rsidP="00000000" w:rsidRDefault="00000000" w:rsidRPr="00000000" w14:paraId="0000007F">
      <w:pPr>
        <w:numPr>
          <w:ilvl w:val="2"/>
          <w:numId w:val="6"/>
        </w:numPr>
        <w:pBdr>
          <w:top w:space="0" w:sz="0" w:val="nil"/>
          <w:left w:space="0" w:sz="0" w:val="nil"/>
          <w:bottom w:space="0" w:sz="0" w:val="nil"/>
          <w:right w:space="0" w:sz="0" w:val="nil"/>
          <w:between w:space="0" w:sz="0" w:val="nil"/>
        </w:pBdr>
        <w:tabs>
          <w:tab w:val="left" w:pos="2552"/>
        </w:tabs>
        <w:spacing w:after="120" w:before="120" w:line="240" w:lineRule="auto"/>
        <w:ind w:left="1656"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 notify the Buyer within seven (7) days of becoming aware of any COTS Software which in the next thirty-six (36) months:</w:t>
      </w:r>
    </w:p>
    <w:p w:rsidR="00000000" w:rsidDel="00000000" w:rsidP="00000000" w:rsidRDefault="00000000" w:rsidRPr="00000000" w14:paraId="00000080">
      <w:pPr>
        <w:numPr>
          <w:ilvl w:val="3"/>
          <w:numId w:val="6"/>
        </w:numPr>
        <w:pBdr>
          <w:top w:space="0" w:sz="0" w:val="nil"/>
          <w:left w:space="0" w:sz="0" w:val="nil"/>
          <w:bottom w:space="0" w:sz="0" w:val="nil"/>
          <w:right w:space="0" w:sz="0" w:val="nil"/>
          <w:between w:space="0" w:sz="0" w:val="nil"/>
        </w:pBdr>
        <w:tabs>
          <w:tab w:val="left" w:pos="2552"/>
        </w:tabs>
        <w:spacing w:after="120" w:before="120" w:line="240" w:lineRule="auto"/>
        <w:ind w:left="2592" w:hanging="936"/>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will no longer be maintained or supported by the developer; or</w:t>
      </w:r>
    </w:p>
    <w:p w:rsidR="00000000" w:rsidDel="00000000" w:rsidP="00000000" w:rsidRDefault="00000000" w:rsidRPr="00000000" w14:paraId="00000081">
      <w:pPr>
        <w:numPr>
          <w:ilvl w:val="3"/>
          <w:numId w:val="6"/>
        </w:numPr>
        <w:pBdr>
          <w:top w:space="0" w:sz="0" w:val="nil"/>
          <w:left w:space="0" w:sz="0" w:val="nil"/>
          <w:bottom w:space="0" w:sz="0" w:val="nil"/>
          <w:right w:space="0" w:sz="0" w:val="nil"/>
          <w:between w:space="0" w:sz="0" w:val="nil"/>
        </w:pBdr>
        <w:tabs>
          <w:tab w:val="left" w:pos="2552"/>
        </w:tabs>
        <w:spacing w:after="120" w:before="120" w:line="240" w:lineRule="auto"/>
        <w:ind w:left="2592" w:hanging="936"/>
        <w:jc w:val="left"/>
        <w:rPr>
          <w:rFonts w:ascii="Arial" w:cs="Arial" w:eastAsia="Arial" w:hAnsi="Arial"/>
          <w:color w:val="000000"/>
          <w:sz w:val="24"/>
          <w:szCs w:val="24"/>
        </w:rPr>
      </w:pPr>
      <w:bookmarkStart w:colFirst="0" w:colLast="0" w:name="_heading=h.1pxezwc" w:id="16"/>
      <w:bookmarkEnd w:id="16"/>
      <w:r w:rsidDel="00000000" w:rsidR="00000000" w:rsidRPr="00000000">
        <w:rPr>
          <w:rFonts w:ascii="Arial" w:cs="Arial" w:eastAsia="Arial" w:hAnsi="Arial"/>
          <w:color w:val="000000"/>
          <w:sz w:val="24"/>
          <w:szCs w:val="24"/>
          <w:rtl w:val="0"/>
        </w:rPr>
        <w:t xml:space="preserve">will no longer be made commercially available</w:t>
      </w:r>
    </w:p>
    <w:p w:rsidR="00000000" w:rsidDel="00000000" w:rsidP="00000000" w:rsidRDefault="00000000" w:rsidRPr="00000000" w14:paraId="00000082">
      <w:pPr>
        <w:numPr>
          <w:ilvl w:val="1"/>
          <w:numId w:val="6"/>
        </w:numPr>
        <w:pBdr>
          <w:top w:space="0" w:sz="0" w:val="nil"/>
          <w:left w:space="0" w:sz="0" w:val="nil"/>
          <w:bottom w:space="0" w:sz="0" w:val="nil"/>
          <w:right w:space="0" w:sz="0" w:val="nil"/>
          <w:between w:space="0" w:sz="0" w:val="nil"/>
        </w:pBdr>
        <w:tabs>
          <w:tab w:val="left" w:pos="1134"/>
        </w:tabs>
        <w:spacing w:after="120" w:before="120" w:line="240" w:lineRule="auto"/>
        <w:ind w:left="936" w:hanging="576"/>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Buyer’s right to assign/novate licences</w:t>
      </w:r>
    </w:p>
    <w:p w:rsidR="00000000" w:rsidDel="00000000" w:rsidP="00000000" w:rsidRDefault="00000000" w:rsidRPr="00000000" w14:paraId="00000083">
      <w:pPr>
        <w:numPr>
          <w:ilvl w:val="2"/>
          <w:numId w:val="6"/>
        </w:numPr>
        <w:pBdr>
          <w:top w:space="0" w:sz="0" w:val="nil"/>
          <w:left w:space="0" w:sz="0" w:val="nil"/>
          <w:bottom w:space="0" w:sz="0" w:val="nil"/>
          <w:right w:space="0" w:sz="0" w:val="nil"/>
          <w:between w:space="0" w:sz="0" w:val="nil"/>
        </w:pBdr>
        <w:tabs>
          <w:tab w:val="left" w:pos="1985"/>
          <w:tab w:val="left" w:pos="2127"/>
        </w:tabs>
        <w:spacing w:after="120" w:before="120" w:line="240" w:lineRule="auto"/>
        <w:ind w:left="1656" w:hanging="720"/>
        <w:jc w:val="left"/>
        <w:rPr>
          <w:rFonts w:ascii="Arial" w:cs="Arial" w:eastAsia="Arial" w:hAnsi="Arial"/>
          <w:color w:val="000000"/>
          <w:sz w:val="24"/>
          <w:szCs w:val="24"/>
        </w:rPr>
      </w:pPr>
      <w:bookmarkStart w:colFirst="0" w:colLast="0" w:name="_heading=h.44sinio" w:id="17"/>
      <w:bookmarkEnd w:id="17"/>
      <w:r w:rsidDel="00000000" w:rsidR="00000000" w:rsidRPr="00000000">
        <w:rPr>
          <w:rFonts w:ascii="Arial" w:cs="Arial" w:eastAsia="Arial" w:hAnsi="Arial"/>
          <w:color w:val="000000"/>
          <w:sz w:val="24"/>
          <w:szCs w:val="24"/>
          <w:rtl w:val="0"/>
        </w:rPr>
        <w:t xml:space="preserve">The Buyer may assign, novate or otherwise transfer its rights and obligations under the licences granted pursuant to paragraph 9.2 (to:</w:t>
      </w:r>
    </w:p>
    <w:p w:rsidR="00000000" w:rsidDel="00000000" w:rsidP="00000000" w:rsidRDefault="00000000" w:rsidRPr="00000000" w14:paraId="00000084">
      <w:pPr>
        <w:numPr>
          <w:ilvl w:val="3"/>
          <w:numId w:val="6"/>
        </w:numPr>
        <w:pBdr>
          <w:top w:space="0" w:sz="0" w:val="nil"/>
          <w:left w:space="0" w:sz="0" w:val="nil"/>
          <w:bottom w:space="0" w:sz="0" w:val="nil"/>
          <w:right w:space="0" w:sz="0" w:val="nil"/>
          <w:between w:space="0" w:sz="0" w:val="nil"/>
        </w:pBdr>
        <w:tabs>
          <w:tab w:val="left" w:pos="2552"/>
        </w:tabs>
        <w:spacing w:after="120" w:before="120" w:line="240" w:lineRule="auto"/>
        <w:ind w:left="2592" w:hanging="936"/>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Central Government Body; or</w:t>
      </w:r>
    </w:p>
    <w:p w:rsidR="00000000" w:rsidDel="00000000" w:rsidP="00000000" w:rsidRDefault="00000000" w:rsidRPr="00000000" w14:paraId="00000085">
      <w:pPr>
        <w:numPr>
          <w:ilvl w:val="3"/>
          <w:numId w:val="6"/>
        </w:numPr>
        <w:pBdr>
          <w:top w:space="0" w:sz="0" w:val="nil"/>
          <w:left w:space="0" w:sz="0" w:val="nil"/>
          <w:bottom w:space="0" w:sz="0" w:val="nil"/>
          <w:right w:space="0" w:sz="0" w:val="nil"/>
          <w:between w:space="0" w:sz="0" w:val="nil"/>
        </w:pBdr>
        <w:tabs>
          <w:tab w:val="left" w:pos="2552"/>
        </w:tabs>
        <w:spacing w:after="120" w:before="120" w:line="240" w:lineRule="auto"/>
        <w:ind w:left="2592" w:hanging="936"/>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to any body (including any private sector body) which performs or carries on any of the functions and/or activities that previously had been performed and/or carried on by the Buyer.</w:t>
      </w:r>
    </w:p>
    <w:p w:rsidR="00000000" w:rsidDel="00000000" w:rsidP="00000000" w:rsidRDefault="00000000" w:rsidRPr="00000000" w14:paraId="00000086">
      <w:pPr>
        <w:numPr>
          <w:ilvl w:val="2"/>
          <w:numId w:val="6"/>
        </w:numPr>
        <w:pBdr>
          <w:top w:space="0" w:sz="0" w:val="nil"/>
          <w:left w:space="0" w:sz="0" w:val="nil"/>
          <w:bottom w:space="0" w:sz="0" w:val="nil"/>
          <w:right w:space="0" w:sz="0" w:val="nil"/>
          <w:between w:space="0" w:sz="0" w:val="nil"/>
        </w:pBdr>
        <w:tabs>
          <w:tab w:val="left" w:pos="1985"/>
          <w:tab w:val="left" w:pos="2127"/>
        </w:tabs>
        <w:spacing w:after="120" w:before="120" w:line="240" w:lineRule="auto"/>
        <w:ind w:left="1656" w:hanging="720"/>
        <w:jc w:val="left"/>
        <w:rPr>
          <w:rFonts w:ascii="Arial" w:cs="Arial" w:eastAsia="Arial" w:hAnsi="Arial"/>
          <w:color w:val="000000"/>
          <w:sz w:val="24"/>
          <w:szCs w:val="24"/>
        </w:rPr>
      </w:pPr>
      <w:bookmarkStart w:colFirst="0" w:colLast="0" w:name="_heading=h.2jxsxqh" w:id="18"/>
      <w:bookmarkEnd w:id="18"/>
      <w:r w:rsidDel="00000000" w:rsidR="00000000" w:rsidRPr="00000000">
        <w:rPr>
          <w:rFonts w:ascii="Arial" w:cs="Arial" w:eastAsia="Arial" w:hAnsi="Arial"/>
          <w:color w:val="000000"/>
          <w:sz w:val="24"/>
          <w:szCs w:val="24"/>
          <w:rtl w:val="0"/>
        </w:rPr>
        <w:t xml:space="preserve">If the Buyer ceases to be a Central Government Body, the successor body to the Buyer shall still be entitled to the benefit of the licences granted in paragraph 9.2.</w:t>
      </w:r>
    </w:p>
    <w:p w:rsidR="00000000" w:rsidDel="00000000" w:rsidP="00000000" w:rsidRDefault="00000000" w:rsidRPr="00000000" w14:paraId="00000087">
      <w:pPr>
        <w:numPr>
          <w:ilvl w:val="1"/>
          <w:numId w:val="6"/>
        </w:numPr>
        <w:pBdr>
          <w:top w:space="0" w:sz="0" w:val="nil"/>
          <w:left w:space="0" w:sz="0" w:val="nil"/>
          <w:bottom w:space="0" w:sz="0" w:val="nil"/>
          <w:right w:space="0" w:sz="0" w:val="nil"/>
          <w:between w:space="0" w:sz="0" w:val="nil"/>
        </w:pBdr>
        <w:tabs>
          <w:tab w:val="left" w:pos="1985"/>
          <w:tab w:val="left" w:pos="2127"/>
        </w:tabs>
        <w:spacing w:after="120" w:before="120" w:line="240" w:lineRule="auto"/>
        <w:ind w:left="936" w:hanging="576"/>
        <w:jc w:val="left"/>
        <w:rPr>
          <w:rFonts w:ascii="Arial" w:cs="Arial" w:eastAsia="Arial" w:hAnsi="Arial"/>
          <w:b w:val="1"/>
          <w:color w:val="000000"/>
          <w:sz w:val="24"/>
          <w:szCs w:val="24"/>
        </w:rPr>
      </w:pPr>
      <w:bookmarkStart w:colFirst="0" w:colLast="0" w:name="_heading=h.z337ya" w:id="19"/>
      <w:bookmarkEnd w:id="19"/>
      <w:r w:rsidDel="00000000" w:rsidR="00000000" w:rsidRPr="00000000">
        <w:rPr>
          <w:rFonts w:ascii="Arial" w:cs="Arial" w:eastAsia="Arial" w:hAnsi="Arial"/>
          <w:b w:val="1"/>
          <w:color w:val="000000"/>
          <w:sz w:val="24"/>
          <w:szCs w:val="24"/>
          <w:rtl w:val="0"/>
        </w:rPr>
        <w:t xml:space="preserve">Licence granted by the Buyer</w:t>
      </w:r>
    </w:p>
    <w:p w:rsidR="00000000" w:rsidDel="00000000" w:rsidP="00000000" w:rsidRDefault="00000000" w:rsidRPr="00000000" w14:paraId="00000088">
      <w:pPr>
        <w:numPr>
          <w:ilvl w:val="2"/>
          <w:numId w:val="6"/>
        </w:numPr>
        <w:pBdr>
          <w:top w:space="0" w:sz="0" w:val="nil"/>
          <w:left w:space="0" w:sz="0" w:val="nil"/>
          <w:bottom w:space="0" w:sz="0" w:val="nil"/>
          <w:right w:space="0" w:sz="0" w:val="nil"/>
          <w:between w:space="0" w:sz="0" w:val="nil"/>
        </w:pBdr>
        <w:tabs>
          <w:tab w:val="left" w:pos="1985"/>
          <w:tab w:val="left" w:pos="2127"/>
        </w:tabs>
        <w:spacing w:after="120" w:before="120" w:line="240" w:lineRule="auto"/>
        <w:ind w:left="1656" w:hanging="720"/>
        <w:jc w:val="left"/>
        <w:rPr>
          <w:rFonts w:ascii="Arial" w:cs="Arial" w:eastAsia="Arial" w:hAnsi="Arial"/>
          <w:color w:val="000000"/>
          <w:sz w:val="24"/>
          <w:szCs w:val="24"/>
        </w:rPr>
      </w:pPr>
      <w:bookmarkStart w:colFirst="0" w:colLast="0" w:name="_heading=h.3j2qqm3" w:id="20"/>
      <w:bookmarkEnd w:id="20"/>
      <w:r w:rsidDel="00000000" w:rsidR="00000000" w:rsidRPr="00000000">
        <w:rPr>
          <w:rFonts w:ascii="Arial" w:cs="Arial" w:eastAsia="Arial" w:hAnsi="Arial"/>
          <w:color w:val="000000"/>
          <w:sz w:val="24"/>
          <w:szCs w:val="24"/>
          <w:rtl w:val="0"/>
        </w:rPr>
        <w:t xml:space="preserve">The Buyer grants to the Supplier a royalty-free, non-exclusive, non-transferable licence during the Contract Period to use the Buyer Software and the Specially Written Software solely to the extent necessary for providing the Deliverables in accordance with this Contract, including the right to grant sub-licences to Sub-Contractors provided that any relevant Sub-Contractor has entered into a confidentiality undertaking with the Supplier on the same terms as set out in Clause 15 (Confidentiality).</w:t>
      </w:r>
    </w:p>
    <w:p w:rsidR="00000000" w:rsidDel="00000000" w:rsidP="00000000" w:rsidRDefault="00000000" w:rsidRPr="00000000" w14:paraId="00000089">
      <w:pPr>
        <w:numPr>
          <w:ilvl w:val="1"/>
          <w:numId w:val="6"/>
        </w:numPr>
        <w:pBdr>
          <w:top w:space="0" w:sz="0" w:val="nil"/>
          <w:left w:space="0" w:sz="0" w:val="nil"/>
          <w:bottom w:space="0" w:sz="0" w:val="nil"/>
          <w:right w:space="0" w:sz="0" w:val="nil"/>
          <w:between w:space="0" w:sz="0" w:val="nil"/>
        </w:pBdr>
        <w:tabs>
          <w:tab w:val="left" w:pos="1134"/>
        </w:tabs>
        <w:spacing w:after="120" w:before="120" w:line="240" w:lineRule="auto"/>
        <w:ind w:left="936" w:hanging="576"/>
        <w:jc w:val="left"/>
        <w:rPr>
          <w:rFonts w:ascii="Arial" w:cs="Arial" w:eastAsia="Arial" w:hAnsi="Arial"/>
          <w:b w:val="1"/>
          <w:color w:val="000000"/>
          <w:sz w:val="24"/>
          <w:szCs w:val="24"/>
        </w:rPr>
      </w:pPr>
      <w:bookmarkStart w:colFirst="0" w:colLast="0" w:name="_heading=h.1y810tw" w:id="21"/>
      <w:bookmarkEnd w:id="21"/>
      <w:r w:rsidDel="00000000" w:rsidR="00000000" w:rsidRPr="00000000">
        <w:rPr>
          <w:rFonts w:ascii="Arial" w:cs="Arial" w:eastAsia="Arial" w:hAnsi="Arial"/>
          <w:b w:val="1"/>
          <w:color w:val="000000"/>
          <w:sz w:val="24"/>
          <w:szCs w:val="24"/>
          <w:rtl w:val="0"/>
        </w:rPr>
        <w:t xml:space="preserve">Open Source Publication</w:t>
      </w:r>
    </w:p>
    <w:p w:rsidR="00000000" w:rsidDel="00000000" w:rsidP="00000000" w:rsidRDefault="00000000" w:rsidRPr="00000000" w14:paraId="0000008A">
      <w:pPr>
        <w:numPr>
          <w:ilvl w:val="2"/>
          <w:numId w:val="6"/>
        </w:numPr>
        <w:pBdr>
          <w:top w:space="0" w:sz="0" w:val="nil"/>
          <w:left w:space="0" w:sz="0" w:val="nil"/>
          <w:bottom w:space="0" w:sz="0" w:val="nil"/>
          <w:right w:space="0" w:sz="0" w:val="nil"/>
          <w:between w:space="0" w:sz="0" w:val="nil"/>
        </w:pBdr>
        <w:tabs>
          <w:tab w:val="left" w:pos="1985"/>
          <w:tab w:val="left" w:pos="2127"/>
        </w:tabs>
        <w:spacing w:after="120" w:before="120" w:line="240" w:lineRule="auto"/>
        <w:ind w:left="1656" w:hanging="720"/>
        <w:jc w:val="left"/>
        <w:rPr>
          <w:rFonts w:ascii="Arial" w:cs="Arial" w:eastAsia="Arial" w:hAnsi="Arial"/>
          <w:color w:val="000000"/>
          <w:sz w:val="24"/>
          <w:szCs w:val="24"/>
        </w:rPr>
      </w:pPr>
      <w:bookmarkStart w:colFirst="0" w:colLast="0" w:name="_heading=h.4i7ojhp" w:id="22"/>
      <w:bookmarkEnd w:id="22"/>
      <w:r w:rsidDel="00000000" w:rsidR="00000000" w:rsidRPr="00000000">
        <w:rPr>
          <w:rFonts w:ascii="Arial" w:cs="Arial" w:eastAsia="Arial" w:hAnsi="Arial"/>
          <w:color w:val="000000"/>
          <w:sz w:val="24"/>
          <w:szCs w:val="24"/>
          <w:rtl w:val="0"/>
        </w:rPr>
        <w:t xml:space="preserve">Unless the Buyer otherwise agrees in advance in writing (and subject to paragraph 9.6.3) all Specially Written Software and computer program elements of New IPR shall be created in a format, or able to be converted (in which case the Supplier shall also provide the converted format to the Buyer) into a format, which is:</w:t>
      </w:r>
    </w:p>
    <w:p w:rsidR="00000000" w:rsidDel="00000000" w:rsidP="00000000" w:rsidRDefault="00000000" w:rsidRPr="00000000" w14:paraId="0000008B">
      <w:pPr>
        <w:numPr>
          <w:ilvl w:val="3"/>
          <w:numId w:val="6"/>
        </w:numPr>
        <w:pBdr>
          <w:top w:space="0" w:sz="0" w:val="nil"/>
          <w:left w:space="0" w:sz="0" w:val="nil"/>
          <w:bottom w:space="0" w:sz="0" w:val="nil"/>
          <w:right w:space="0" w:sz="0" w:val="nil"/>
          <w:between w:space="0" w:sz="0" w:val="nil"/>
        </w:pBdr>
        <w:tabs>
          <w:tab w:val="left" w:pos="2552"/>
        </w:tabs>
        <w:spacing w:after="120" w:before="120" w:line="240" w:lineRule="auto"/>
        <w:ind w:left="2592" w:hanging="936"/>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suitable for publication by the Buyer as Open Source; and </w:t>
      </w:r>
    </w:p>
    <w:p w:rsidR="00000000" w:rsidDel="00000000" w:rsidP="00000000" w:rsidRDefault="00000000" w:rsidRPr="00000000" w14:paraId="0000008C">
      <w:pPr>
        <w:numPr>
          <w:ilvl w:val="3"/>
          <w:numId w:val="6"/>
        </w:numPr>
        <w:pBdr>
          <w:top w:space="0" w:sz="0" w:val="nil"/>
          <w:left w:space="0" w:sz="0" w:val="nil"/>
          <w:bottom w:space="0" w:sz="0" w:val="nil"/>
          <w:right w:space="0" w:sz="0" w:val="nil"/>
          <w:between w:space="0" w:sz="0" w:val="nil"/>
        </w:pBdr>
        <w:tabs>
          <w:tab w:val="left" w:pos="2552"/>
        </w:tabs>
        <w:spacing w:after="120" w:before="120" w:line="240" w:lineRule="auto"/>
        <w:ind w:left="2592" w:hanging="936"/>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based on Open Standards (where applicable),</w:t>
      </w:r>
    </w:p>
    <w:p w:rsidR="00000000" w:rsidDel="00000000" w:rsidP="00000000" w:rsidRDefault="00000000" w:rsidRPr="00000000" w14:paraId="0000008D">
      <w:pPr>
        <w:pBdr>
          <w:top w:space="0" w:sz="0" w:val="nil"/>
          <w:left w:space="0" w:sz="0" w:val="nil"/>
          <w:bottom w:space="0" w:sz="0" w:val="nil"/>
          <w:right w:space="0" w:sz="0" w:val="nil"/>
          <w:between w:space="0" w:sz="0" w:val="nil"/>
        </w:pBdr>
        <w:tabs>
          <w:tab w:val="left" w:pos="1985"/>
          <w:tab w:val="left" w:pos="2127"/>
        </w:tabs>
        <w:spacing w:after="120" w:before="120" w:line="240" w:lineRule="auto"/>
        <w:ind w:left="936" w:firstLine="0"/>
        <w:jc w:val="left"/>
        <w:rPr>
          <w:rFonts w:ascii="Arial" w:cs="Arial" w:eastAsia="Arial" w:hAnsi="Arial"/>
          <w:color w:val="000000"/>
          <w:sz w:val="24"/>
          <w:szCs w:val="24"/>
        </w:rPr>
      </w:pPr>
      <w:bookmarkStart w:colFirst="0" w:colLast="0" w:name="_heading=h.2xcytpi" w:id="23"/>
      <w:bookmarkEnd w:id="23"/>
      <w:r w:rsidDel="00000000" w:rsidR="00000000" w:rsidRPr="00000000">
        <w:rPr>
          <w:rFonts w:ascii="Arial" w:cs="Arial" w:eastAsia="Arial" w:hAnsi="Arial"/>
          <w:color w:val="000000"/>
          <w:sz w:val="24"/>
          <w:szCs w:val="24"/>
          <w:rtl w:val="0"/>
        </w:rPr>
        <w:t xml:space="preserve">and the Buyer may, at its sole discretion, publish the same as Open Source.</w:t>
      </w:r>
    </w:p>
    <w:p w:rsidR="00000000" w:rsidDel="00000000" w:rsidP="00000000" w:rsidRDefault="00000000" w:rsidRPr="00000000" w14:paraId="0000008E">
      <w:pPr>
        <w:numPr>
          <w:ilvl w:val="2"/>
          <w:numId w:val="6"/>
        </w:numPr>
        <w:pBdr>
          <w:top w:space="0" w:sz="0" w:val="nil"/>
          <w:left w:space="0" w:sz="0" w:val="nil"/>
          <w:bottom w:space="0" w:sz="0" w:val="nil"/>
          <w:right w:space="0" w:sz="0" w:val="nil"/>
          <w:between w:space="0" w:sz="0" w:val="nil"/>
        </w:pBdr>
        <w:tabs>
          <w:tab w:val="left" w:pos="1985"/>
          <w:tab w:val="left" w:pos="1134"/>
        </w:tabs>
        <w:spacing w:after="120" w:before="120" w:line="240" w:lineRule="auto"/>
        <w:ind w:left="1656" w:hanging="720"/>
        <w:jc w:val="left"/>
        <w:rPr>
          <w:rFonts w:ascii="Arial" w:cs="Arial" w:eastAsia="Arial" w:hAnsi="Arial"/>
          <w:color w:val="000000"/>
          <w:sz w:val="24"/>
          <w:szCs w:val="24"/>
        </w:rPr>
      </w:pPr>
      <w:bookmarkStart w:colFirst="0" w:colLast="0" w:name="_heading=h.1ci93xb" w:id="24"/>
      <w:bookmarkEnd w:id="24"/>
      <w:r w:rsidDel="00000000" w:rsidR="00000000" w:rsidRPr="00000000">
        <w:rPr>
          <w:rFonts w:ascii="Arial" w:cs="Arial" w:eastAsia="Arial" w:hAnsi="Arial"/>
          <w:color w:val="000000"/>
          <w:sz w:val="24"/>
          <w:szCs w:val="24"/>
          <w:rtl w:val="0"/>
        </w:rPr>
        <w:t xml:space="preserve">The Supplier hereby warrants that the Specially Written Software and the New IPR:</w:t>
      </w:r>
    </w:p>
    <w:p w:rsidR="00000000" w:rsidDel="00000000" w:rsidP="00000000" w:rsidRDefault="00000000" w:rsidRPr="00000000" w14:paraId="0000008F">
      <w:pPr>
        <w:numPr>
          <w:ilvl w:val="3"/>
          <w:numId w:val="6"/>
        </w:numPr>
        <w:pBdr>
          <w:top w:space="0" w:sz="0" w:val="nil"/>
          <w:left w:space="0" w:sz="0" w:val="nil"/>
          <w:bottom w:space="0" w:sz="0" w:val="nil"/>
          <w:right w:space="0" w:sz="0" w:val="nil"/>
          <w:between w:space="0" w:sz="0" w:val="nil"/>
        </w:pBdr>
        <w:spacing w:after="220" w:line="240" w:lineRule="auto"/>
        <w:ind w:left="2592" w:hanging="936"/>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are suitable for release as Open Source and that the Supplier has used reasonable endeavours when developing the same to ensure that publication by the Buyer will not enable a third party to use them in any way which could reasonably be foreseen to compromise the operation, running or security of the Specially Written Software, New IPRs or the Buyer System;</w:t>
      </w:r>
    </w:p>
    <w:p w:rsidR="00000000" w:rsidDel="00000000" w:rsidP="00000000" w:rsidRDefault="00000000" w:rsidRPr="00000000" w14:paraId="00000090">
      <w:pPr>
        <w:numPr>
          <w:ilvl w:val="3"/>
          <w:numId w:val="6"/>
        </w:numPr>
        <w:pBdr>
          <w:top w:space="0" w:sz="0" w:val="nil"/>
          <w:left w:space="0" w:sz="0" w:val="nil"/>
          <w:bottom w:space="0" w:sz="0" w:val="nil"/>
          <w:right w:space="0" w:sz="0" w:val="nil"/>
          <w:between w:space="0" w:sz="0" w:val="nil"/>
        </w:pBdr>
        <w:spacing w:after="220" w:line="240" w:lineRule="auto"/>
        <w:ind w:left="2592" w:hanging="936"/>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have been developed using reasonable endeavours to ensure that their publication by the Buyer shall not cause any harm or damage to any party using them;</w:t>
      </w:r>
    </w:p>
    <w:p w:rsidR="00000000" w:rsidDel="00000000" w:rsidP="00000000" w:rsidRDefault="00000000" w:rsidRPr="00000000" w14:paraId="00000091">
      <w:pPr>
        <w:numPr>
          <w:ilvl w:val="3"/>
          <w:numId w:val="6"/>
        </w:numPr>
        <w:pBdr>
          <w:top w:space="0" w:sz="0" w:val="nil"/>
          <w:left w:space="0" w:sz="0" w:val="nil"/>
          <w:bottom w:space="0" w:sz="0" w:val="nil"/>
          <w:right w:space="0" w:sz="0" w:val="nil"/>
          <w:between w:space="0" w:sz="0" w:val="nil"/>
        </w:pBdr>
        <w:spacing w:after="220" w:line="240" w:lineRule="auto"/>
        <w:ind w:left="2592" w:hanging="936"/>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do not contain any material which would bring the Buyer into disrepute;</w:t>
      </w:r>
    </w:p>
    <w:p w:rsidR="00000000" w:rsidDel="00000000" w:rsidP="00000000" w:rsidRDefault="00000000" w:rsidRPr="00000000" w14:paraId="00000092">
      <w:pPr>
        <w:numPr>
          <w:ilvl w:val="3"/>
          <w:numId w:val="6"/>
        </w:numPr>
        <w:pBdr>
          <w:top w:space="0" w:sz="0" w:val="nil"/>
          <w:left w:space="0" w:sz="0" w:val="nil"/>
          <w:bottom w:space="0" w:sz="0" w:val="nil"/>
          <w:right w:space="0" w:sz="0" w:val="nil"/>
          <w:between w:space="0" w:sz="0" w:val="nil"/>
        </w:pBdr>
        <w:spacing w:after="220" w:line="240" w:lineRule="auto"/>
        <w:ind w:left="2592" w:hanging="936"/>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can be published as Open Source without breaching the rights of any third party; </w:t>
      </w:r>
    </w:p>
    <w:p w:rsidR="00000000" w:rsidDel="00000000" w:rsidP="00000000" w:rsidRDefault="00000000" w:rsidRPr="00000000" w14:paraId="00000093">
      <w:pPr>
        <w:numPr>
          <w:ilvl w:val="3"/>
          <w:numId w:val="6"/>
        </w:numPr>
        <w:pBdr>
          <w:top w:space="0" w:sz="0" w:val="nil"/>
          <w:left w:space="0" w:sz="0" w:val="nil"/>
          <w:bottom w:space="0" w:sz="0" w:val="nil"/>
          <w:right w:space="0" w:sz="0" w:val="nil"/>
          <w:between w:space="0" w:sz="0" w:val="nil"/>
        </w:pBdr>
        <w:spacing w:after="220" w:line="240" w:lineRule="auto"/>
        <w:ind w:left="2592" w:hanging="936"/>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will be supplied in a format suitable for publication as Open Source ("</w:t>
      </w:r>
      <w:r w:rsidDel="00000000" w:rsidR="00000000" w:rsidRPr="00000000">
        <w:rPr>
          <w:rFonts w:ascii="Arial" w:cs="Arial" w:eastAsia="Arial" w:hAnsi="Arial"/>
          <w:b w:val="1"/>
          <w:color w:val="000000"/>
          <w:sz w:val="24"/>
          <w:szCs w:val="24"/>
          <w:rtl w:val="0"/>
        </w:rPr>
        <w:t xml:space="preserve">the Open Source Publication Material</w:t>
      </w:r>
      <w:r w:rsidDel="00000000" w:rsidR="00000000" w:rsidRPr="00000000">
        <w:rPr>
          <w:rFonts w:ascii="Arial" w:cs="Arial" w:eastAsia="Arial" w:hAnsi="Arial"/>
          <w:color w:val="000000"/>
          <w:sz w:val="24"/>
          <w:szCs w:val="24"/>
          <w:rtl w:val="0"/>
        </w:rPr>
        <w:t xml:space="preserve">") no later than the date notified by the Buyer to the Supplier; and</w:t>
      </w:r>
    </w:p>
    <w:p w:rsidR="00000000" w:rsidDel="00000000" w:rsidP="00000000" w:rsidRDefault="00000000" w:rsidRPr="00000000" w14:paraId="00000094">
      <w:pPr>
        <w:numPr>
          <w:ilvl w:val="3"/>
          <w:numId w:val="6"/>
        </w:numPr>
        <w:pBdr>
          <w:top w:space="0" w:sz="0" w:val="nil"/>
          <w:left w:space="0" w:sz="0" w:val="nil"/>
          <w:bottom w:space="0" w:sz="0" w:val="nil"/>
          <w:right w:space="0" w:sz="0" w:val="nil"/>
          <w:between w:space="0" w:sz="0" w:val="nil"/>
        </w:pBdr>
        <w:spacing w:after="220" w:line="240" w:lineRule="auto"/>
        <w:ind w:left="2592" w:hanging="936"/>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do not contain any Malicious Software.</w:t>
      </w:r>
    </w:p>
    <w:p w:rsidR="00000000" w:rsidDel="00000000" w:rsidP="00000000" w:rsidRDefault="00000000" w:rsidRPr="00000000" w14:paraId="00000095">
      <w:pPr>
        <w:numPr>
          <w:ilvl w:val="2"/>
          <w:numId w:val="6"/>
        </w:numPr>
        <w:pBdr>
          <w:top w:space="0" w:sz="0" w:val="nil"/>
          <w:left w:space="0" w:sz="0" w:val="nil"/>
          <w:bottom w:space="0" w:sz="0" w:val="nil"/>
          <w:right w:space="0" w:sz="0" w:val="nil"/>
          <w:between w:space="0" w:sz="0" w:val="nil"/>
        </w:pBdr>
        <w:tabs>
          <w:tab w:val="left" w:pos="1985"/>
          <w:tab w:val="left" w:pos="2127"/>
        </w:tabs>
        <w:spacing w:after="120" w:before="120" w:line="240" w:lineRule="auto"/>
        <w:ind w:left="1656" w:hanging="720"/>
        <w:jc w:val="left"/>
        <w:rPr>
          <w:rFonts w:ascii="Arial" w:cs="Arial" w:eastAsia="Arial" w:hAnsi="Arial"/>
          <w:color w:val="000000"/>
          <w:sz w:val="24"/>
          <w:szCs w:val="24"/>
        </w:rPr>
      </w:pPr>
      <w:bookmarkStart w:colFirst="0" w:colLast="0" w:name="_heading=h.3whwml4" w:id="25"/>
      <w:bookmarkEnd w:id="25"/>
      <w:r w:rsidDel="00000000" w:rsidR="00000000" w:rsidRPr="00000000">
        <w:rPr>
          <w:rFonts w:ascii="Arial" w:cs="Arial" w:eastAsia="Arial" w:hAnsi="Arial"/>
          <w:color w:val="000000"/>
          <w:sz w:val="24"/>
          <w:szCs w:val="24"/>
          <w:rtl w:val="0"/>
        </w:rPr>
        <w:t xml:space="preserve">Where the Buyer has Approved a request by the Supplier for any part of the Specially Written Software or New IPRs to be excluded from the requirement to be in an Open Source format due to the intention to embed or integrate Supplier Existing IPRs and/or Third Party IPRs (and where the Parties agree that such IPRs are not intended to be published as Open Source), the Supplier shall:</w:t>
      </w:r>
    </w:p>
    <w:p w:rsidR="00000000" w:rsidDel="00000000" w:rsidP="00000000" w:rsidRDefault="00000000" w:rsidRPr="00000000" w14:paraId="00000096">
      <w:pPr>
        <w:numPr>
          <w:ilvl w:val="3"/>
          <w:numId w:val="6"/>
        </w:numPr>
        <w:pBdr>
          <w:top w:space="0" w:sz="0" w:val="nil"/>
          <w:left w:space="0" w:sz="0" w:val="nil"/>
          <w:bottom w:space="0" w:sz="0" w:val="nil"/>
          <w:right w:space="0" w:sz="0" w:val="nil"/>
          <w:between w:space="0" w:sz="0" w:val="nil"/>
        </w:pBdr>
        <w:tabs>
          <w:tab w:val="left" w:pos="2552"/>
        </w:tabs>
        <w:spacing w:after="120" w:before="120" w:line="240" w:lineRule="auto"/>
        <w:ind w:left="2592" w:hanging="936"/>
        <w:jc w:val="left"/>
        <w:rPr>
          <w:rFonts w:ascii="Arial" w:cs="Arial" w:eastAsia="Arial" w:hAnsi="Arial"/>
          <w:color w:val="000000"/>
          <w:sz w:val="24"/>
          <w:szCs w:val="24"/>
        </w:rPr>
      </w:pPr>
      <w:bookmarkStart w:colFirst="0" w:colLast="0" w:name="_heading=h.2bn6wsx" w:id="26"/>
      <w:bookmarkEnd w:id="26"/>
      <w:r w:rsidDel="00000000" w:rsidR="00000000" w:rsidRPr="00000000">
        <w:rPr>
          <w:rFonts w:ascii="Arial" w:cs="Arial" w:eastAsia="Arial" w:hAnsi="Arial"/>
          <w:color w:val="000000"/>
          <w:sz w:val="24"/>
          <w:szCs w:val="24"/>
          <w:rtl w:val="0"/>
        </w:rPr>
        <w:t xml:space="preserve">as soon as reasonably practicable, provide written details of the nature of the IPRs and items or Deliverables based on IPRs which are to be excluded from Open Source publication; and </w:t>
      </w:r>
    </w:p>
    <w:p w:rsidR="00000000" w:rsidDel="00000000" w:rsidP="00000000" w:rsidRDefault="00000000" w:rsidRPr="00000000" w14:paraId="00000097">
      <w:pPr>
        <w:numPr>
          <w:ilvl w:val="3"/>
          <w:numId w:val="6"/>
        </w:numPr>
        <w:pBdr>
          <w:top w:space="0" w:sz="0" w:val="nil"/>
          <w:left w:space="0" w:sz="0" w:val="nil"/>
          <w:bottom w:space="0" w:sz="0" w:val="nil"/>
          <w:right w:space="0" w:sz="0" w:val="nil"/>
          <w:between w:space="0" w:sz="0" w:val="nil"/>
        </w:pBdr>
        <w:spacing w:line="240" w:lineRule="auto"/>
        <w:ind w:left="2592" w:hanging="936"/>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include in the written details and information about the impact that inclusion of such IPRs or Deliverables based on such IPRs, will have on any other Specially Written Software and/or New IPRs and the Buyer’s ability to publish such other items or Deliverables as Open Source.</w:t>
      </w:r>
    </w:p>
    <w:p w:rsidR="00000000" w:rsidDel="00000000" w:rsidP="00000000" w:rsidRDefault="00000000" w:rsidRPr="00000000" w14:paraId="00000098">
      <w:pPr>
        <w:numPr>
          <w:ilvl w:val="1"/>
          <w:numId w:val="6"/>
        </w:numPr>
        <w:pBdr>
          <w:top w:space="0" w:sz="0" w:val="nil"/>
          <w:left w:space="0" w:sz="0" w:val="nil"/>
          <w:bottom w:space="0" w:sz="0" w:val="nil"/>
          <w:right w:space="0" w:sz="0" w:val="nil"/>
          <w:between w:space="0" w:sz="0" w:val="nil"/>
        </w:pBdr>
        <w:tabs>
          <w:tab w:val="left" w:pos="1134"/>
        </w:tabs>
        <w:spacing w:after="120" w:before="120" w:line="240" w:lineRule="auto"/>
        <w:ind w:left="936" w:hanging="576"/>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Malicious Software</w:t>
      </w:r>
    </w:p>
    <w:p w:rsidR="00000000" w:rsidDel="00000000" w:rsidP="00000000" w:rsidRDefault="00000000" w:rsidRPr="00000000" w14:paraId="00000099">
      <w:pPr>
        <w:numPr>
          <w:ilvl w:val="2"/>
          <w:numId w:val="6"/>
        </w:numPr>
        <w:pBdr>
          <w:top w:space="0" w:sz="0" w:val="nil"/>
          <w:left w:space="0" w:sz="0" w:val="nil"/>
          <w:bottom w:space="0" w:sz="0" w:val="nil"/>
          <w:right w:space="0" w:sz="0" w:val="nil"/>
          <w:between w:space="0" w:sz="0" w:val="nil"/>
        </w:pBdr>
        <w:tabs>
          <w:tab w:val="left" w:pos="1985"/>
          <w:tab w:val="left" w:pos="2127"/>
        </w:tabs>
        <w:spacing w:after="120" w:before="120" w:line="240" w:lineRule="auto"/>
        <w:ind w:left="1656" w:hanging="720"/>
        <w:jc w:val="left"/>
        <w:rPr>
          <w:rFonts w:ascii="Arial" w:cs="Arial" w:eastAsia="Arial" w:hAnsi="Arial"/>
          <w:color w:val="000000"/>
          <w:sz w:val="24"/>
          <w:szCs w:val="24"/>
        </w:rPr>
      </w:pPr>
      <w:bookmarkStart w:colFirst="0" w:colLast="0" w:name="_heading=h.qsh70q" w:id="27"/>
      <w:bookmarkEnd w:id="27"/>
      <w:r w:rsidDel="00000000" w:rsidR="00000000" w:rsidRPr="00000000">
        <w:rPr>
          <w:rFonts w:ascii="Arial" w:cs="Arial" w:eastAsia="Arial" w:hAnsi="Arial"/>
          <w:color w:val="000000"/>
          <w:sz w:val="24"/>
          <w:szCs w:val="24"/>
          <w:rtl w:val="0"/>
        </w:rPr>
        <w:t xml:space="preserve">The Supplier shall, throughout the Contract Period, use the latest versions of anti-virus definitions and software available from an industry accepted anti-virus software vendor to check for, contain the spread of, and minimise the impact of Malicious Software.</w:t>
      </w:r>
    </w:p>
    <w:p w:rsidR="00000000" w:rsidDel="00000000" w:rsidP="00000000" w:rsidRDefault="00000000" w:rsidRPr="00000000" w14:paraId="0000009A">
      <w:pPr>
        <w:numPr>
          <w:ilvl w:val="2"/>
          <w:numId w:val="6"/>
        </w:numPr>
        <w:pBdr>
          <w:top w:space="0" w:sz="0" w:val="nil"/>
          <w:left w:space="0" w:sz="0" w:val="nil"/>
          <w:bottom w:space="0" w:sz="0" w:val="nil"/>
          <w:right w:space="0" w:sz="0" w:val="nil"/>
          <w:between w:space="0" w:sz="0" w:val="nil"/>
        </w:pBdr>
        <w:tabs>
          <w:tab w:val="left" w:pos="1985"/>
          <w:tab w:val="left" w:pos="2127"/>
        </w:tabs>
        <w:spacing w:after="120" w:before="120" w:line="240" w:lineRule="auto"/>
        <w:ind w:left="1656" w:hanging="720"/>
        <w:jc w:val="left"/>
        <w:rPr>
          <w:rFonts w:ascii="Arial" w:cs="Arial" w:eastAsia="Arial" w:hAnsi="Arial"/>
          <w:color w:val="000000"/>
          <w:sz w:val="24"/>
          <w:szCs w:val="24"/>
        </w:rPr>
      </w:pPr>
      <w:bookmarkStart w:colFirst="0" w:colLast="0" w:name="_heading=h.3as4poj" w:id="28"/>
      <w:bookmarkEnd w:id="28"/>
      <w:r w:rsidDel="00000000" w:rsidR="00000000" w:rsidRPr="00000000">
        <w:rPr>
          <w:rFonts w:ascii="Arial" w:cs="Arial" w:eastAsia="Arial" w:hAnsi="Arial"/>
          <w:color w:val="000000"/>
          <w:sz w:val="24"/>
          <w:szCs w:val="24"/>
          <w:rtl w:val="0"/>
        </w:rPr>
        <w:t xml:space="preserve">If Malicious Software is found, the Parties shall co-operate to reduce the effect of the Malicious Software and, particularly if Malicious Software causes loss of operational efficiency or loss or corruption of Government Data, assist each other to mitigate any losses and to restore the provision of the Deliverables to its desired operating efficiency.</w:t>
      </w:r>
    </w:p>
    <w:p w:rsidR="00000000" w:rsidDel="00000000" w:rsidP="00000000" w:rsidRDefault="00000000" w:rsidRPr="00000000" w14:paraId="0000009B">
      <w:pPr>
        <w:numPr>
          <w:ilvl w:val="2"/>
          <w:numId w:val="6"/>
        </w:numPr>
        <w:pBdr>
          <w:top w:space="0" w:sz="0" w:val="nil"/>
          <w:left w:space="0" w:sz="0" w:val="nil"/>
          <w:bottom w:space="0" w:sz="0" w:val="nil"/>
          <w:right w:space="0" w:sz="0" w:val="nil"/>
          <w:between w:space="0" w:sz="0" w:val="nil"/>
        </w:pBdr>
        <w:tabs>
          <w:tab w:val="left" w:pos="1985"/>
          <w:tab w:val="left" w:pos="2127"/>
        </w:tabs>
        <w:spacing w:after="120" w:before="120" w:line="240" w:lineRule="auto"/>
        <w:ind w:left="1656"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cost arising out of the actions of the Parties taken in compliance with the provisions of paragraph 9.7.2 shall be borne by the Parties as follows:</w:t>
      </w:r>
    </w:p>
    <w:p w:rsidR="00000000" w:rsidDel="00000000" w:rsidP="00000000" w:rsidRDefault="00000000" w:rsidRPr="00000000" w14:paraId="0000009C">
      <w:pPr>
        <w:numPr>
          <w:ilvl w:val="3"/>
          <w:numId w:val="6"/>
        </w:numPr>
        <w:pBdr>
          <w:top w:space="0" w:sz="0" w:val="nil"/>
          <w:left w:space="0" w:sz="0" w:val="nil"/>
          <w:bottom w:space="0" w:sz="0" w:val="nil"/>
          <w:right w:space="0" w:sz="0" w:val="nil"/>
          <w:between w:space="0" w:sz="0" w:val="nil"/>
        </w:pBdr>
        <w:tabs>
          <w:tab w:val="left" w:pos="2552"/>
        </w:tabs>
        <w:spacing w:after="120" w:before="120" w:line="240" w:lineRule="auto"/>
        <w:ind w:left="2592" w:hanging="936"/>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by the Supplier, where the Malicious Software originates from the Supplier Software, the third party Software supplied by the Supplier or the Government Data (whilst the Government Data was under the control of the Supplier) unless the Supplier can demonstrate that such Malicious Software was present and not quarantined or otherwise identified by the Buyer when provided to the Supplier; and</w:t>
      </w:r>
    </w:p>
    <w:p w:rsidR="00000000" w:rsidDel="00000000" w:rsidP="00000000" w:rsidRDefault="00000000" w:rsidRPr="00000000" w14:paraId="0000009D">
      <w:pPr>
        <w:numPr>
          <w:ilvl w:val="3"/>
          <w:numId w:val="6"/>
        </w:numPr>
        <w:pBdr>
          <w:top w:space="0" w:sz="0" w:val="nil"/>
          <w:left w:space="0" w:sz="0" w:val="nil"/>
          <w:bottom w:space="0" w:sz="0" w:val="nil"/>
          <w:right w:space="0" w:sz="0" w:val="nil"/>
          <w:between w:space="0" w:sz="0" w:val="nil"/>
        </w:pBdr>
        <w:tabs>
          <w:tab w:val="left" w:pos="2552"/>
        </w:tabs>
        <w:spacing w:after="120" w:before="120" w:line="240" w:lineRule="auto"/>
        <w:ind w:left="2592" w:hanging="936"/>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by the Buyer, if the Malicious Software originates from the Buyer Software or the Buyer Data (whilst the Buyer Data was under the control of the Buyer).</w:t>
      </w:r>
    </w:p>
    <w:p w:rsidR="00000000" w:rsidDel="00000000" w:rsidP="00000000" w:rsidRDefault="00000000" w:rsidRPr="00000000" w14:paraId="0000009E">
      <w:pPr>
        <w:keepNext w:val="1"/>
        <w:numPr>
          <w:ilvl w:val="0"/>
          <w:numId w:val="6"/>
        </w:numPr>
        <w:pBdr>
          <w:top w:space="0" w:sz="0" w:val="nil"/>
          <w:left w:space="0" w:sz="0" w:val="nil"/>
          <w:bottom w:space="0" w:sz="0" w:val="nil"/>
          <w:right w:space="0" w:sz="0" w:val="nil"/>
          <w:between w:space="0" w:sz="0" w:val="nil"/>
        </w:pBdr>
        <w:tabs>
          <w:tab w:val="left" w:pos="1134"/>
        </w:tabs>
        <w:spacing w:after="120" w:before="120" w:line="240" w:lineRule="auto"/>
        <w:ind w:left="360" w:hanging="360"/>
        <w:jc w:val="left"/>
        <w:rPr>
          <w:rFonts w:ascii="Arial Bold" w:cs="Arial Bold" w:eastAsia="Arial Bold" w:hAnsi="Arial Bold"/>
          <w:b w:val="1"/>
          <w:sz w:val="24"/>
          <w:szCs w:val="24"/>
        </w:rPr>
      </w:pPr>
      <w:r w:rsidDel="00000000" w:rsidR="00000000" w:rsidRPr="00000000">
        <w:rPr>
          <w:rFonts w:ascii="Arial Bold" w:cs="Arial Bold" w:eastAsia="Arial Bold" w:hAnsi="Arial Bold"/>
          <w:b w:val="1"/>
          <w:sz w:val="24"/>
          <w:szCs w:val="24"/>
          <w:rtl w:val="0"/>
        </w:rPr>
        <w:tab/>
        <w:t xml:space="preserve">General Application</w:t>
      </w:r>
    </w:p>
    <w:p w:rsidR="00000000" w:rsidDel="00000000" w:rsidP="00000000" w:rsidRDefault="00000000" w:rsidRPr="00000000" w14:paraId="0000009F">
      <w:pPr>
        <w:keepNext w:val="1"/>
        <w:numPr>
          <w:ilvl w:val="1"/>
          <w:numId w:val="6"/>
        </w:numPr>
        <w:pBdr>
          <w:top w:space="0" w:sz="0" w:val="nil"/>
          <w:left w:space="0" w:sz="0" w:val="nil"/>
          <w:bottom w:space="0" w:sz="0" w:val="nil"/>
          <w:right w:space="0" w:sz="0" w:val="nil"/>
          <w:between w:space="0" w:sz="0" w:val="nil"/>
        </w:pBdr>
        <w:tabs>
          <w:tab w:val="left" w:pos="1134"/>
        </w:tabs>
        <w:spacing w:after="120" w:before="120" w:line="240" w:lineRule="auto"/>
        <w:ind w:left="936" w:hanging="576"/>
        <w:jc w:val="left"/>
        <w:rPr>
          <w:rFonts w:ascii="Arial Bold" w:cs="Arial Bold" w:eastAsia="Arial Bold" w:hAnsi="Arial Bold"/>
          <w:sz w:val="24"/>
          <w:szCs w:val="24"/>
        </w:rPr>
      </w:pPr>
      <w:r w:rsidDel="00000000" w:rsidR="00000000" w:rsidRPr="00000000">
        <w:rPr>
          <w:rFonts w:ascii="Arial Bold" w:cs="Arial Bold" w:eastAsia="Arial Bold" w:hAnsi="Arial Bold"/>
          <w:sz w:val="24"/>
          <w:szCs w:val="24"/>
          <w:rtl w:val="0"/>
        </w:rPr>
        <w:t xml:space="preserve"> This Paragraph 10 shall apply if any Services, including Maintenance Services, have been included in Framework Schedule 6 (Order Form Template and Call-Off Schedules).</w:t>
      </w:r>
    </w:p>
    <w:p w:rsidR="00000000" w:rsidDel="00000000" w:rsidP="00000000" w:rsidRDefault="00000000" w:rsidRPr="00000000" w14:paraId="000000A0">
      <w:pPr>
        <w:keepNext w:val="1"/>
        <w:tabs>
          <w:tab w:val="left" w:pos="1134"/>
        </w:tabs>
        <w:spacing w:after="120" w:before="120" w:line="240" w:lineRule="auto"/>
        <w:jc w:val="left"/>
        <w:rPr>
          <w:rFonts w:ascii="Arial Bold" w:cs="Arial Bold" w:eastAsia="Arial Bold" w:hAnsi="Arial Bold"/>
          <w:b w:val="1"/>
          <w:sz w:val="24"/>
          <w:szCs w:val="24"/>
        </w:rPr>
      </w:pPr>
      <w:r w:rsidDel="00000000" w:rsidR="00000000" w:rsidRPr="00000000">
        <w:rPr>
          <w:rFonts w:ascii="Arial Bold" w:cs="Arial Bold" w:eastAsia="Arial Bold" w:hAnsi="Arial Bold"/>
          <w:b w:val="1"/>
          <w:sz w:val="24"/>
          <w:szCs w:val="24"/>
          <w:rtl w:val="0"/>
        </w:rPr>
        <w:t xml:space="preserve">Time of Delivery of the Services</w:t>
      </w:r>
    </w:p>
    <w:p w:rsidR="00000000" w:rsidDel="00000000" w:rsidP="00000000" w:rsidRDefault="00000000" w:rsidRPr="00000000" w14:paraId="000000A1">
      <w:pPr>
        <w:keepNext w:val="1"/>
        <w:numPr>
          <w:ilvl w:val="1"/>
          <w:numId w:val="6"/>
        </w:numPr>
        <w:pBdr>
          <w:top w:space="0" w:sz="0" w:val="nil"/>
          <w:left w:space="0" w:sz="0" w:val="nil"/>
          <w:bottom w:space="0" w:sz="0" w:val="nil"/>
          <w:right w:space="0" w:sz="0" w:val="nil"/>
          <w:between w:space="0" w:sz="0" w:val="nil"/>
        </w:pBdr>
        <w:tabs>
          <w:tab w:val="left" w:pos="1134"/>
        </w:tabs>
        <w:spacing w:after="120" w:before="120" w:line="240" w:lineRule="auto"/>
        <w:ind w:left="936" w:hanging="576"/>
        <w:jc w:val="left"/>
        <w:rPr>
          <w:rFonts w:ascii="Arial Bold" w:cs="Arial Bold" w:eastAsia="Arial Bold" w:hAnsi="Arial Bold"/>
          <w:sz w:val="24"/>
          <w:szCs w:val="24"/>
        </w:rPr>
      </w:pPr>
      <w:r w:rsidDel="00000000" w:rsidR="00000000" w:rsidRPr="00000000">
        <w:rPr>
          <w:rFonts w:ascii="Arial Bold" w:cs="Arial Bold" w:eastAsia="Arial Bold" w:hAnsi="Arial Bold"/>
          <w:sz w:val="24"/>
          <w:szCs w:val="24"/>
          <w:rtl w:val="0"/>
        </w:rPr>
        <w:t xml:space="preserve">The Supplier shall provide the Services on the date(s) specified in Framework Schedule 6 (Order Form Template and Call-Off Schedules) and the Milestone Dates (if any) in accordance with the Buyer’s requirements in consideration for the payment of the Charges.</w:t>
      </w:r>
    </w:p>
    <w:p w:rsidR="00000000" w:rsidDel="00000000" w:rsidP="00000000" w:rsidRDefault="00000000" w:rsidRPr="00000000" w14:paraId="000000A2">
      <w:pPr>
        <w:keepNext w:val="1"/>
        <w:numPr>
          <w:ilvl w:val="1"/>
          <w:numId w:val="6"/>
        </w:numPr>
        <w:pBdr>
          <w:top w:space="0" w:sz="0" w:val="nil"/>
          <w:left w:space="0" w:sz="0" w:val="nil"/>
          <w:bottom w:space="0" w:sz="0" w:val="nil"/>
          <w:right w:space="0" w:sz="0" w:val="nil"/>
          <w:between w:space="0" w:sz="0" w:val="nil"/>
        </w:pBdr>
        <w:tabs>
          <w:tab w:val="left" w:pos="1134"/>
        </w:tabs>
        <w:spacing w:after="120" w:before="120" w:line="240" w:lineRule="auto"/>
        <w:ind w:left="936" w:hanging="576"/>
        <w:jc w:val="left"/>
        <w:rPr>
          <w:rFonts w:ascii="Arial Bold" w:cs="Arial Bold" w:eastAsia="Arial Bold" w:hAnsi="Arial Bold"/>
          <w:sz w:val="24"/>
          <w:szCs w:val="24"/>
        </w:rPr>
      </w:pPr>
      <w:r w:rsidDel="00000000" w:rsidR="00000000" w:rsidRPr="00000000">
        <w:rPr>
          <w:rFonts w:ascii="Arial Bold" w:cs="Arial Bold" w:eastAsia="Arial Bold" w:hAnsi="Arial Bold"/>
          <w:sz w:val="24"/>
          <w:szCs w:val="24"/>
          <w:rtl w:val="0"/>
        </w:rPr>
        <w:t xml:space="preserve"> If the Buyer informs the Supplier in writing that the Buyer reasonably believes that any part of the Services does not meet the requirements of the Call-Off Contract or differs in any way from those requirements, and this is other than as a result of an Authority Cause, the Supplier shall at its own expense re-schedule and carry out the Services in accordance with the requirements of the Call-Off Contract within such reasonable time as may be specified by the Buyer.</w:t>
      </w:r>
    </w:p>
    <w:p w:rsidR="00000000" w:rsidDel="00000000" w:rsidP="00000000" w:rsidRDefault="00000000" w:rsidRPr="00000000" w14:paraId="000000A3">
      <w:pPr>
        <w:keepNext w:val="1"/>
        <w:numPr>
          <w:ilvl w:val="1"/>
          <w:numId w:val="6"/>
        </w:numPr>
        <w:pBdr>
          <w:top w:space="0" w:sz="0" w:val="nil"/>
          <w:left w:space="0" w:sz="0" w:val="nil"/>
          <w:bottom w:space="0" w:sz="0" w:val="nil"/>
          <w:right w:space="0" w:sz="0" w:val="nil"/>
          <w:between w:space="0" w:sz="0" w:val="nil"/>
        </w:pBdr>
        <w:tabs>
          <w:tab w:val="left" w:pos="1134"/>
        </w:tabs>
        <w:spacing w:after="120" w:before="120" w:line="240" w:lineRule="auto"/>
        <w:ind w:left="936" w:hanging="576"/>
        <w:jc w:val="left"/>
        <w:rPr>
          <w:rFonts w:ascii="Arial Bold" w:cs="Arial Bold" w:eastAsia="Arial Bold" w:hAnsi="Arial Bold"/>
          <w:sz w:val="24"/>
          <w:szCs w:val="24"/>
        </w:rPr>
      </w:pPr>
      <w:r w:rsidDel="00000000" w:rsidR="00000000" w:rsidRPr="00000000">
        <w:rPr>
          <w:rFonts w:ascii="Arial Bold" w:cs="Arial Bold" w:eastAsia="Arial Bold" w:hAnsi="Arial Bold"/>
          <w:sz w:val="24"/>
          <w:szCs w:val="24"/>
          <w:rtl w:val="0"/>
        </w:rPr>
        <w:t xml:space="preserve">Subject to the Buyer providing Approval timely supply of the Services shall be of the essence of the Call-Off Contract, including in relation to commencing the supply of the Services within the time agreed or on a date specified in Framework Schedule 6 (Order Form Template and Call-Off Schedules) and performing any Milestones by the relevant Milestones Date.</w:t>
      </w:r>
    </w:p>
    <w:p w:rsidR="00000000" w:rsidDel="00000000" w:rsidP="00000000" w:rsidRDefault="00000000" w:rsidRPr="00000000" w14:paraId="000000A4">
      <w:pPr>
        <w:keepNext w:val="1"/>
        <w:pBdr>
          <w:top w:space="0" w:sz="0" w:val="nil"/>
          <w:left w:space="0" w:sz="0" w:val="nil"/>
          <w:bottom w:space="0" w:sz="0" w:val="nil"/>
          <w:right w:space="0" w:sz="0" w:val="nil"/>
          <w:between w:space="0" w:sz="0" w:val="nil"/>
        </w:pBdr>
        <w:tabs>
          <w:tab w:val="left" w:pos="1134"/>
        </w:tabs>
        <w:spacing w:after="120" w:before="120" w:line="240" w:lineRule="auto"/>
        <w:jc w:val="left"/>
        <w:rPr>
          <w:rFonts w:ascii="Arial Bold" w:cs="Arial Bold" w:eastAsia="Arial Bold" w:hAnsi="Arial Bold"/>
          <w:b w:val="1"/>
          <w:sz w:val="24"/>
          <w:szCs w:val="24"/>
        </w:rPr>
      </w:pPr>
      <w:r w:rsidDel="00000000" w:rsidR="00000000" w:rsidRPr="00000000">
        <w:rPr>
          <w:rFonts w:ascii="Arial Bold" w:cs="Arial Bold" w:eastAsia="Arial Bold" w:hAnsi="Arial Bold"/>
          <w:b w:val="1"/>
          <w:sz w:val="24"/>
          <w:szCs w:val="24"/>
          <w:rtl w:val="0"/>
        </w:rPr>
        <w:t xml:space="preserve">Location and Manner of Delivery of the Services</w:t>
      </w:r>
    </w:p>
    <w:p w:rsidR="00000000" w:rsidDel="00000000" w:rsidP="00000000" w:rsidRDefault="00000000" w:rsidRPr="00000000" w14:paraId="000000A5">
      <w:pPr>
        <w:keepNext w:val="1"/>
        <w:numPr>
          <w:ilvl w:val="1"/>
          <w:numId w:val="6"/>
        </w:numPr>
        <w:pBdr>
          <w:top w:space="0" w:sz="0" w:val="nil"/>
          <w:left w:space="0" w:sz="0" w:val="nil"/>
          <w:bottom w:space="0" w:sz="0" w:val="nil"/>
          <w:right w:space="0" w:sz="0" w:val="nil"/>
          <w:between w:space="0" w:sz="0" w:val="nil"/>
        </w:pBdr>
        <w:tabs>
          <w:tab w:val="left" w:pos="1134"/>
        </w:tabs>
        <w:spacing w:after="120" w:before="120" w:line="240" w:lineRule="auto"/>
        <w:ind w:left="936" w:hanging="576"/>
        <w:jc w:val="left"/>
        <w:rPr>
          <w:rFonts w:ascii="Arial Bold" w:cs="Arial Bold" w:eastAsia="Arial Bold" w:hAnsi="Arial Bold"/>
          <w:sz w:val="24"/>
          <w:szCs w:val="24"/>
        </w:rPr>
      </w:pPr>
      <w:r w:rsidDel="00000000" w:rsidR="00000000" w:rsidRPr="00000000">
        <w:rPr>
          <w:rFonts w:ascii="Arial Bold" w:cs="Arial Bold" w:eastAsia="Arial Bold" w:hAnsi="Arial Bold"/>
          <w:sz w:val="24"/>
          <w:szCs w:val="24"/>
          <w:rtl w:val="0"/>
        </w:rPr>
        <w:t xml:space="preserve">Except where otherwise provided in this Call-Off Contract, the Supplier shall provide the Services to the Buyer through the Supplier Staff at the Sites.</w:t>
      </w:r>
    </w:p>
    <w:p w:rsidR="00000000" w:rsidDel="00000000" w:rsidP="00000000" w:rsidRDefault="00000000" w:rsidRPr="00000000" w14:paraId="000000A6">
      <w:pPr>
        <w:keepNext w:val="1"/>
        <w:numPr>
          <w:ilvl w:val="1"/>
          <w:numId w:val="6"/>
        </w:numPr>
        <w:pBdr>
          <w:top w:space="0" w:sz="0" w:val="nil"/>
          <w:left w:space="0" w:sz="0" w:val="nil"/>
          <w:bottom w:space="0" w:sz="0" w:val="nil"/>
          <w:right w:space="0" w:sz="0" w:val="nil"/>
          <w:between w:space="0" w:sz="0" w:val="nil"/>
        </w:pBdr>
        <w:tabs>
          <w:tab w:val="left" w:pos="1134"/>
        </w:tabs>
        <w:spacing w:after="120" w:before="120" w:line="240" w:lineRule="auto"/>
        <w:ind w:left="936" w:hanging="576"/>
        <w:jc w:val="left"/>
        <w:rPr>
          <w:rFonts w:ascii="Arial Bold" w:cs="Arial Bold" w:eastAsia="Arial Bold" w:hAnsi="Arial Bold"/>
          <w:sz w:val="24"/>
          <w:szCs w:val="24"/>
        </w:rPr>
      </w:pPr>
      <w:r w:rsidDel="00000000" w:rsidR="00000000" w:rsidRPr="00000000">
        <w:rPr>
          <w:rFonts w:ascii="Arial Bold" w:cs="Arial Bold" w:eastAsia="Arial Bold" w:hAnsi="Arial Bold"/>
          <w:sz w:val="24"/>
          <w:szCs w:val="24"/>
          <w:rtl w:val="0"/>
        </w:rPr>
        <w:t xml:space="preserve">The Buyer may inspect and examine the manner in which the Supplier provides the Services at the Sites and, if the Sites are not the Buyer Premises, the Buyer may carry out such inspection and examination during normal business hours and on reasonable notice.</w:t>
      </w:r>
    </w:p>
    <w:p w:rsidR="00000000" w:rsidDel="00000000" w:rsidP="00000000" w:rsidRDefault="00000000" w:rsidRPr="00000000" w14:paraId="000000A7">
      <w:pPr>
        <w:keepNext w:val="1"/>
        <w:pBdr>
          <w:top w:space="0" w:sz="0" w:val="nil"/>
          <w:left w:space="0" w:sz="0" w:val="nil"/>
          <w:bottom w:space="0" w:sz="0" w:val="nil"/>
          <w:right w:space="0" w:sz="0" w:val="nil"/>
          <w:between w:space="0" w:sz="0" w:val="nil"/>
        </w:pBdr>
        <w:tabs>
          <w:tab w:val="left" w:pos="1134"/>
        </w:tabs>
        <w:spacing w:after="120" w:before="120" w:line="240" w:lineRule="auto"/>
        <w:jc w:val="left"/>
        <w:rPr>
          <w:rFonts w:ascii="Arial Bold" w:cs="Arial Bold" w:eastAsia="Arial Bold" w:hAnsi="Arial Bold"/>
          <w:b w:val="1"/>
          <w:sz w:val="24"/>
          <w:szCs w:val="24"/>
        </w:rPr>
      </w:pPr>
      <w:r w:rsidDel="00000000" w:rsidR="00000000" w:rsidRPr="00000000">
        <w:rPr>
          <w:rFonts w:ascii="Arial Bold" w:cs="Arial Bold" w:eastAsia="Arial Bold" w:hAnsi="Arial Bold"/>
          <w:b w:val="1"/>
          <w:sz w:val="24"/>
          <w:szCs w:val="24"/>
          <w:rtl w:val="0"/>
        </w:rPr>
        <w:t xml:space="preserve">Obligation to Remedy of Default in the Supply of the Services</w:t>
      </w:r>
    </w:p>
    <w:p w:rsidR="00000000" w:rsidDel="00000000" w:rsidP="00000000" w:rsidRDefault="00000000" w:rsidRPr="00000000" w14:paraId="000000A8">
      <w:pPr>
        <w:keepNext w:val="1"/>
        <w:numPr>
          <w:ilvl w:val="1"/>
          <w:numId w:val="6"/>
        </w:numPr>
        <w:pBdr>
          <w:top w:space="0" w:sz="0" w:val="nil"/>
          <w:left w:space="0" w:sz="0" w:val="nil"/>
          <w:bottom w:space="0" w:sz="0" w:val="nil"/>
          <w:right w:space="0" w:sz="0" w:val="nil"/>
          <w:between w:space="0" w:sz="0" w:val="nil"/>
        </w:pBdr>
        <w:tabs>
          <w:tab w:val="left" w:pos="1134"/>
        </w:tabs>
        <w:spacing w:after="120" w:before="120" w:line="240" w:lineRule="auto"/>
        <w:ind w:left="936" w:hanging="576"/>
        <w:jc w:val="left"/>
        <w:rPr>
          <w:rFonts w:ascii="Arial Bold" w:cs="Arial Bold" w:eastAsia="Arial Bold" w:hAnsi="Arial Bold"/>
          <w:sz w:val="24"/>
          <w:szCs w:val="24"/>
        </w:rPr>
      </w:pPr>
      <w:r w:rsidDel="00000000" w:rsidR="00000000" w:rsidRPr="00000000">
        <w:rPr>
          <w:rFonts w:ascii="Arial Bold" w:cs="Arial Bold" w:eastAsia="Arial Bold" w:hAnsi="Arial Bold"/>
          <w:sz w:val="24"/>
          <w:szCs w:val="24"/>
          <w:rtl w:val="0"/>
        </w:rPr>
        <w:t xml:space="preserve"> Subject to Paragraph 8 of the Core Terms and without prejudice to any other rights and remedies of the Buyer howsoever arising (including under Clause 3.3.7 of the Core Terms), the Supplier shall, where practicable:</w:t>
      </w:r>
    </w:p>
    <w:p w:rsidR="00000000" w:rsidDel="00000000" w:rsidP="00000000" w:rsidRDefault="00000000" w:rsidRPr="00000000" w14:paraId="000000A9">
      <w:pPr>
        <w:keepNext w:val="1"/>
        <w:pBdr>
          <w:top w:space="0" w:sz="0" w:val="nil"/>
          <w:left w:space="0" w:sz="0" w:val="nil"/>
          <w:bottom w:space="0" w:sz="0" w:val="nil"/>
          <w:right w:space="0" w:sz="0" w:val="nil"/>
          <w:between w:space="0" w:sz="0" w:val="nil"/>
        </w:pBdr>
        <w:tabs>
          <w:tab w:val="left" w:pos="1134"/>
        </w:tabs>
        <w:spacing w:after="120" w:before="120" w:line="240" w:lineRule="auto"/>
        <w:ind w:left="936" w:firstLine="0"/>
        <w:jc w:val="left"/>
        <w:rPr>
          <w:rFonts w:ascii="Arial Bold" w:cs="Arial Bold" w:eastAsia="Arial Bold" w:hAnsi="Arial Bold"/>
          <w:sz w:val="24"/>
          <w:szCs w:val="24"/>
        </w:rPr>
      </w:pPr>
      <w:r w:rsidDel="00000000" w:rsidR="00000000" w:rsidRPr="00000000">
        <w:rPr>
          <w:rFonts w:ascii="Arial Bold" w:cs="Arial Bold" w:eastAsia="Arial Bold" w:hAnsi="Arial Bold"/>
          <w:sz w:val="24"/>
          <w:szCs w:val="24"/>
          <w:rtl w:val="0"/>
        </w:rPr>
        <w:t xml:space="preserve">10.9.1</w:t>
        <w:tab/>
        <w:t xml:space="preserve">remedy any breach of its obligations in Clause 3 of the Core Terms and Paragraph 5 and 6 of these MFD Operating Lease Terms within three (3) Working Days of becoming aware of the relevant Default or being notified of the Default by the Buyer or within such other time period as may be agreed with the Buyer (taking into account the nature of the breach that has occurred); and</w:t>
      </w:r>
    </w:p>
    <w:p w:rsidR="00000000" w:rsidDel="00000000" w:rsidP="00000000" w:rsidRDefault="00000000" w:rsidRPr="00000000" w14:paraId="000000AA">
      <w:pPr>
        <w:keepNext w:val="1"/>
        <w:pBdr>
          <w:top w:space="0" w:sz="0" w:val="nil"/>
          <w:left w:space="0" w:sz="0" w:val="nil"/>
          <w:bottom w:space="0" w:sz="0" w:val="nil"/>
          <w:right w:space="0" w:sz="0" w:val="nil"/>
          <w:between w:space="0" w:sz="0" w:val="nil"/>
        </w:pBdr>
        <w:tabs>
          <w:tab w:val="left" w:pos="1134"/>
        </w:tabs>
        <w:spacing w:after="120" w:before="120" w:line="240" w:lineRule="auto"/>
        <w:ind w:left="360" w:firstLine="0"/>
        <w:jc w:val="left"/>
        <w:rPr>
          <w:rFonts w:ascii="Arial Bold" w:cs="Arial Bold" w:eastAsia="Arial Bold" w:hAnsi="Arial Bold"/>
          <w:sz w:val="24"/>
          <w:szCs w:val="24"/>
        </w:rPr>
      </w:pPr>
      <w:r w:rsidDel="00000000" w:rsidR="00000000" w:rsidRPr="00000000">
        <w:rPr>
          <w:rFonts w:ascii="Arial Bold" w:cs="Arial Bold" w:eastAsia="Arial Bold" w:hAnsi="Arial Bold"/>
          <w:sz w:val="24"/>
          <w:szCs w:val="24"/>
          <w:rtl w:val="0"/>
        </w:rPr>
        <w:tab/>
        <w:t xml:space="preserve">10.9.2</w:t>
        <w:tab/>
        <w:t xml:space="preserve">meet all the costs of, and incidental to, the performance of such remedial work.</w:t>
      </w:r>
    </w:p>
    <w:p w:rsidR="00000000" w:rsidDel="00000000" w:rsidP="00000000" w:rsidRDefault="00000000" w:rsidRPr="00000000" w14:paraId="000000AB">
      <w:pPr>
        <w:keepNext w:val="1"/>
        <w:pBdr>
          <w:top w:space="0" w:sz="0" w:val="nil"/>
          <w:left w:space="0" w:sz="0" w:val="nil"/>
          <w:bottom w:space="0" w:sz="0" w:val="nil"/>
          <w:right w:space="0" w:sz="0" w:val="nil"/>
          <w:between w:space="0" w:sz="0" w:val="nil"/>
        </w:pBdr>
        <w:tabs>
          <w:tab w:val="left" w:pos="1134"/>
        </w:tabs>
        <w:spacing w:after="120" w:before="120" w:line="240" w:lineRule="auto"/>
        <w:ind w:left="360" w:firstLine="0"/>
        <w:jc w:val="left"/>
        <w:rPr>
          <w:rFonts w:ascii="Arial Bold" w:cs="Arial Bold" w:eastAsia="Arial Bold" w:hAnsi="Arial Bold"/>
          <w:b w:val="1"/>
          <w:sz w:val="24"/>
          <w:szCs w:val="24"/>
        </w:rPr>
      </w:pPr>
      <w:r w:rsidDel="00000000" w:rsidR="00000000" w:rsidRPr="00000000">
        <w:rPr>
          <w:rtl w:val="0"/>
        </w:rPr>
      </w:r>
    </w:p>
    <w:p w:rsidR="00000000" w:rsidDel="00000000" w:rsidP="00000000" w:rsidRDefault="00000000" w:rsidRPr="00000000" w14:paraId="000000AC">
      <w:pPr>
        <w:keepNext w:val="1"/>
        <w:pBdr>
          <w:top w:space="0" w:sz="0" w:val="nil"/>
          <w:left w:space="0" w:sz="0" w:val="nil"/>
          <w:bottom w:space="0" w:sz="0" w:val="nil"/>
          <w:right w:space="0" w:sz="0" w:val="nil"/>
          <w:between w:space="0" w:sz="0" w:val="nil"/>
        </w:pBdr>
        <w:tabs>
          <w:tab w:val="left" w:pos="1134"/>
        </w:tabs>
        <w:spacing w:after="120" w:before="120" w:line="240" w:lineRule="auto"/>
        <w:jc w:val="left"/>
        <w:rPr>
          <w:rFonts w:ascii="Arial Bold" w:cs="Arial Bold" w:eastAsia="Arial Bold" w:hAnsi="Arial Bold"/>
          <w:b w:val="1"/>
          <w:sz w:val="24"/>
          <w:szCs w:val="24"/>
        </w:rPr>
      </w:pPr>
      <w:r w:rsidDel="00000000" w:rsidR="00000000" w:rsidRPr="00000000">
        <w:rPr>
          <w:rFonts w:ascii="Arial Bold" w:cs="Arial Bold" w:eastAsia="Arial Bold" w:hAnsi="Arial Bold"/>
          <w:b w:val="1"/>
          <w:sz w:val="24"/>
          <w:szCs w:val="24"/>
          <w:rtl w:val="0"/>
        </w:rPr>
        <w:t xml:space="preserve">11  Continuing Obligation to Provide the Services</w:t>
      </w:r>
    </w:p>
    <w:p w:rsidR="00000000" w:rsidDel="00000000" w:rsidP="00000000" w:rsidRDefault="00000000" w:rsidRPr="00000000" w14:paraId="000000AD">
      <w:pPr>
        <w:keepNext w:val="1"/>
        <w:pBdr>
          <w:top w:space="0" w:sz="0" w:val="nil"/>
          <w:left w:space="0" w:sz="0" w:val="nil"/>
          <w:bottom w:space="0" w:sz="0" w:val="nil"/>
          <w:right w:space="0" w:sz="0" w:val="nil"/>
          <w:between w:space="0" w:sz="0" w:val="nil"/>
        </w:pBdr>
        <w:tabs>
          <w:tab w:val="left" w:pos="1134"/>
        </w:tabs>
        <w:spacing w:after="120" w:before="120" w:line="240" w:lineRule="auto"/>
        <w:ind w:left="360" w:firstLine="0"/>
        <w:jc w:val="left"/>
        <w:rPr>
          <w:rFonts w:ascii="Arial Bold" w:cs="Arial Bold" w:eastAsia="Arial Bold" w:hAnsi="Arial Bold"/>
          <w:sz w:val="24"/>
          <w:szCs w:val="24"/>
        </w:rPr>
      </w:pPr>
      <w:r w:rsidDel="00000000" w:rsidR="00000000" w:rsidRPr="00000000">
        <w:rPr>
          <w:rFonts w:ascii="Arial Bold" w:cs="Arial Bold" w:eastAsia="Arial Bold" w:hAnsi="Arial Bold"/>
          <w:sz w:val="24"/>
          <w:szCs w:val="24"/>
          <w:rtl w:val="0"/>
        </w:rPr>
        <w:t xml:space="preserve">The Supplier shall continue to perform all of its obligations under this Call-Off Contract and shall not suspend the provision of the Services, notwithstanding:</w:t>
      </w:r>
    </w:p>
    <w:p w:rsidR="00000000" w:rsidDel="00000000" w:rsidP="00000000" w:rsidRDefault="00000000" w:rsidRPr="00000000" w14:paraId="000000AE">
      <w:pPr>
        <w:keepNext w:val="1"/>
        <w:numPr>
          <w:ilvl w:val="0"/>
          <w:numId w:val="6"/>
        </w:numPr>
        <w:pBdr>
          <w:top w:space="0" w:sz="0" w:val="nil"/>
          <w:left w:space="0" w:sz="0" w:val="nil"/>
          <w:bottom w:space="0" w:sz="0" w:val="nil"/>
          <w:right w:space="0" w:sz="0" w:val="nil"/>
          <w:between w:space="0" w:sz="0" w:val="nil"/>
        </w:pBdr>
        <w:tabs>
          <w:tab w:val="left" w:pos="1134"/>
        </w:tabs>
        <w:spacing w:after="120" w:before="120" w:line="240" w:lineRule="auto"/>
        <w:ind w:left="360" w:hanging="360"/>
        <w:jc w:val="left"/>
        <w:rPr>
          <w:rFonts w:ascii="Arial Bold" w:cs="Arial Bold" w:eastAsia="Arial Bold" w:hAnsi="Arial Bold"/>
          <w:sz w:val="24"/>
          <w:szCs w:val="24"/>
        </w:rPr>
      </w:pPr>
      <w:r w:rsidDel="00000000" w:rsidR="00000000" w:rsidRPr="00000000">
        <w:rPr>
          <w:rFonts w:ascii="Arial Bold" w:cs="Arial Bold" w:eastAsia="Arial Bold" w:hAnsi="Arial Bold"/>
          <w:sz w:val="24"/>
          <w:szCs w:val="24"/>
          <w:rtl w:val="0"/>
        </w:rPr>
        <w:t xml:space="preserve">(a) any withholding or deduction by the Buyer of any sum due to the Supplier pursuant to the exercise of a right of the Buyer to such withholding or deduction under this Call-Off Contract;</w:t>
      </w:r>
    </w:p>
    <w:p w:rsidR="00000000" w:rsidDel="00000000" w:rsidP="00000000" w:rsidRDefault="00000000" w:rsidRPr="00000000" w14:paraId="000000AF">
      <w:pPr>
        <w:keepNext w:val="1"/>
        <w:pBdr>
          <w:top w:space="0" w:sz="0" w:val="nil"/>
          <w:left w:space="0" w:sz="0" w:val="nil"/>
          <w:bottom w:space="0" w:sz="0" w:val="nil"/>
          <w:right w:space="0" w:sz="0" w:val="nil"/>
          <w:between w:space="0" w:sz="0" w:val="nil"/>
        </w:pBdr>
        <w:tabs>
          <w:tab w:val="left" w:pos="1134"/>
        </w:tabs>
        <w:spacing w:after="120" w:before="120" w:line="240" w:lineRule="auto"/>
        <w:jc w:val="left"/>
        <w:rPr>
          <w:rFonts w:ascii="Arial Bold" w:cs="Arial Bold" w:eastAsia="Arial Bold" w:hAnsi="Arial Bold"/>
          <w:sz w:val="24"/>
          <w:szCs w:val="24"/>
        </w:rPr>
      </w:pPr>
      <w:r w:rsidDel="00000000" w:rsidR="00000000" w:rsidRPr="00000000">
        <w:rPr>
          <w:rFonts w:ascii="Arial Bold" w:cs="Arial Bold" w:eastAsia="Arial Bold" w:hAnsi="Arial Bold"/>
          <w:sz w:val="24"/>
          <w:szCs w:val="24"/>
          <w:rtl w:val="0"/>
        </w:rPr>
        <w:t xml:space="preserve">11. (b)          </w:t>
        <w:tab/>
        <w:t xml:space="preserve">the existence of an unresolved Dispute; and/or</w:t>
      </w:r>
    </w:p>
    <w:p w:rsidR="00000000" w:rsidDel="00000000" w:rsidP="00000000" w:rsidRDefault="00000000" w:rsidRPr="00000000" w14:paraId="000000B0">
      <w:pPr>
        <w:keepNext w:val="1"/>
        <w:pBdr>
          <w:top w:space="0" w:sz="0" w:val="nil"/>
          <w:left w:space="0" w:sz="0" w:val="nil"/>
          <w:bottom w:space="0" w:sz="0" w:val="nil"/>
          <w:right w:space="0" w:sz="0" w:val="nil"/>
          <w:between w:space="0" w:sz="0" w:val="nil"/>
        </w:pBdr>
        <w:tabs>
          <w:tab w:val="left" w:pos="1134"/>
        </w:tabs>
        <w:spacing w:after="120" w:before="120" w:line="240" w:lineRule="auto"/>
        <w:jc w:val="left"/>
        <w:rPr>
          <w:rFonts w:ascii="Arial Bold" w:cs="Arial Bold" w:eastAsia="Arial Bold" w:hAnsi="Arial Bold"/>
          <w:sz w:val="24"/>
          <w:szCs w:val="24"/>
        </w:rPr>
      </w:pPr>
      <w:r w:rsidDel="00000000" w:rsidR="00000000" w:rsidRPr="00000000">
        <w:rPr>
          <w:rFonts w:ascii="Arial Bold" w:cs="Arial Bold" w:eastAsia="Arial Bold" w:hAnsi="Arial Bold"/>
          <w:sz w:val="24"/>
          <w:szCs w:val="24"/>
          <w:rtl w:val="0"/>
        </w:rPr>
        <w:t xml:space="preserve">11. (c)          </w:t>
        <w:tab/>
        <w:t xml:space="preserve">any failure by the Buyer to pay any Charges,</w:t>
      </w:r>
    </w:p>
    <w:p w:rsidR="00000000" w:rsidDel="00000000" w:rsidP="00000000" w:rsidRDefault="00000000" w:rsidRPr="00000000" w14:paraId="000000B1">
      <w:pPr>
        <w:keepNext w:val="1"/>
        <w:pBdr>
          <w:top w:space="0" w:sz="0" w:val="nil"/>
          <w:left w:space="0" w:sz="0" w:val="nil"/>
          <w:bottom w:space="0" w:sz="0" w:val="nil"/>
          <w:right w:space="0" w:sz="0" w:val="nil"/>
          <w:between w:space="0" w:sz="0" w:val="nil"/>
        </w:pBdr>
        <w:tabs>
          <w:tab w:val="left" w:pos="1134"/>
        </w:tabs>
        <w:spacing w:after="120" w:before="120" w:line="240" w:lineRule="auto"/>
        <w:jc w:val="left"/>
        <w:rPr>
          <w:rFonts w:ascii="Arial Bold" w:cs="Arial Bold" w:eastAsia="Arial Bold" w:hAnsi="Arial Bold"/>
          <w:sz w:val="24"/>
          <w:szCs w:val="24"/>
        </w:rPr>
      </w:pPr>
      <w:r w:rsidDel="00000000" w:rsidR="00000000" w:rsidRPr="00000000">
        <w:rPr>
          <w:rtl w:val="0"/>
        </w:rPr>
      </w:r>
    </w:p>
    <w:p w:rsidR="00000000" w:rsidDel="00000000" w:rsidP="00000000" w:rsidRDefault="00000000" w:rsidRPr="00000000" w14:paraId="000000B2">
      <w:pPr>
        <w:keepNext w:val="1"/>
        <w:pBdr>
          <w:top w:space="0" w:sz="0" w:val="nil"/>
          <w:left w:space="0" w:sz="0" w:val="nil"/>
          <w:bottom w:space="0" w:sz="0" w:val="nil"/>
          <w:right w:space="0" w:sz="0" w:val="nil"/>
          <w:between w:space="0" w:sz="0" w:val="nil"/>
        </w:pBdr>
        <w:tabs>
          <w:tab w:val="left" w:pos="1134"/>
        </w:tabs>
        <w:spacing w:after="120" w:before="120" w:line="240" w:lineRule="auto"/>
        <w:jc w:val="left"/>
        <w:rPr>
          <w:rFonts w:ascii="Arial Bold" w:cs="Arial Bold" w:eastAsia="Arial Bold" w:hAnsi="Arial Bold"/>
          <w:sz w:val="24"/>
          <w:szCs w:val="24"/>
        </w:rPr>
      </w:pPr>
      <w:r w:rsidDel="00000000" w:rsidR="00000000" w:rsidRPr="00000000">
        <w:rPr>
          <w:rFonts w:ascii="Arial Bold" w:cs="Arial Bold" w:eastAsia="Arial Bold" w:hAnsi="Arial Bold"/>
          <w:sz w:val="24"/>
          <w:szCs w:val="24"/>
          <w:rtl w:val="0"/>
        </w:rPr>
        <w:t xml:space="preserve">unless the Supplier is entitled to terminate this Call-Off Contract under Clause 10.5 of the Core Terms for failure by the Buyer to pay undisputed Charges.</w:t>
      </w:r>
    </w:p>
    <w:p w:rsidR="00000000" w:rsidDel="00000000" w:rsidP="00000000" w:rsidRDefault="00000000" w:rsidRPr="00000000" w14:paraId="000000B3">
      <w:pPr>
        <w:keepNext w:val="1"/>
        <w:pBdr>
          <w:top w:space="0" w:sz="0" w:val="nil"/>
          <w:left w:space="0" w:sz="0" w:val="nil"/>
          <w:bottom w:space="0" w:sz="0" w:val="nil"/>
          <w:right w:space="0" w:sz="0" w:val="nil"/>
          <w:between w:space="0" w:sz="0" w:val="nil"/>
        </w:pBdr>
        <w:tabs>
          <w:tab w:val="left" w:pos="1134"/>
        </w:tabs>
        <w:spacing w:after="120" w:before="120" w:line="240" w:lineRule="auto"/>
        <w:jc w:val="left"/>
        <w:rPr>
          <w:rFonts w:ascii="Arial Bold" w:cs="Arial Bold" w:eastAsia="Arial Bold" w:hAnsi="Arial Bold"/>
          <w:sz w:val="24"/>
          <w:szCs w:val="24"/>
        </w:rPr>
      </w:pPr>
      <w:r w:rsidDel="00000000" w:rsidR="00000000" w:rsidRPr="00000000">
        <w:rPr>
          <w:rtl w:val="0"/>
        </w:rPr>
      </w:r>
    </w:p>
    <w:p w:rsidR="00000000" w:rsidDel="00000000" w:rsidP="00000000" w:rsidRDefault="00000000" w:rsidRPr="00000000" w14:paraId="000000B4">
      <w:pPr>
        <w:keepNext w:val="0"/>
        <w:keepLines w:val="0"/>
        <w:widowControl w:val="1"/>
        <w:pBdr>
          <w:top w:space="0" w:sz="0" w:val="nil"/>
          <w:left w:space="0" w:sz="0" w:val="nil"/>
          <w:bottom w:space="0" w:sz="0" w:val="nil"/>
          <w:right w:space="0" w:sz="0" w:val="nil"/>
          <w:between w:space="0" w:sz="0" w:val="nil"/>
        </w:pBdr>
        <w:shd w:fill="auto" w:val="clear"/>
        <w:tabs>
          <w:tab w:val="left" w:pos="1134"/>
        </w:tabs>
        <w:spacing w:after="120" w:before="120" w:line="240"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5">
      <w:pPr>
        <w:pStyle w:val="Heading1"/>
        <w:numPr>
          <w:ilvl w:val="0"/>
          <w:numId w:val="5"/>
        </w:numPr>
        <w:ind w:left="170" w:hanging="17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Provision and Removal of Supplier Equipment</w:t>
      </w:r>
    </w:p>
    <w:p w:rsidR="00000000" w:rsidDel="00000000" w:rsidP="00000000" w:rsidRDefault="00000000" w:rsidRPr="00000000" w14:paraId="000000B6">
      <w:pPr>
        <w:keepNext w:val="0"/>
        <w:keepLines w:val="0"/>
        <w:widowControl w:val="1"/>
        <w:numPr>
          <w:ilvl w:val="1"/>
          <w:numId w:val="2"/>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180" w:right="0" w:hanging="4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Unless otherwise stated in Framework Schedule 6 (Order Form Template and Call-Off Schedules), the Supplier shall provide all the Supplier Equipment necessary for the supply of the Deliverables.</w:t>
      </w:r>
    </w:p>
    <w:p w:rsidR="00000000" w:rsidDel="00000000" w:rsidP="00000000" w:rsidRDefault="00000000" w:rsidRPr="00000000" w14:paraId="000000B7">
      <w:pPr>
        <w:keepNext w:val="0"/>
        <w:keepLines w:val="0"/>
        <w:widowControl w:val="1"/>
        <w:numPr>
          <w:ilvl w:val="1"/>
          <w:numId w:val="2"/>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180" w:right="0" w:hanging="4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not deliver any Supplier Equipment nor begin any work on the Buyer Premises without obtaining Approval.</w:t>
      </w:r>
    </w:p>
    <w:p w:rsidR="00000000" w:rsidDel="00000000" w:rsidP="00000000" w:rsidRDefault="00000000" w:rsidRPr="00000000" w14:paraId="000000B8">
      <w:pPr>
        <w:keepNext w:val="0"/>
        <w:keepLines w:val="0"/>
        <w:widowControl w:val="1"/>
        <w:numPr>
          <w:ilvl w:val="1"/>
          <w:numId w:val="2"/>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180" w:right="0" w:hanging="4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All Supplier Equipment brought onto the Buyer Premises shall be at the Supplier's own risk and the Buyer shall have no liability for any loss of or damage to any Supplier Equipment unless and to the extent that the Supplier is able to demonstrate that such loss or damage was caused by or contributed to by an Authority Cause. The Supplier shall be wholly responsible for the haulage or carriage of the Supplier Equipment to the Buyer Premises and the removal thereof when it is no longer required by the Buyer and in each case at the Supplier's sole cost.  Unless otherwise stated in this Call-Off Contract, Supplier Equipment brought onto the Buyer Premises will remain the property of the Supplier.</w:t>
      </w:r>
    </w:p>
    <w:p w:rsidR="00000000" w:rsidDel="00000000" w:rsidP="00000000" w:rsidRDefault="00000000" w:rsidRPr="00000000" w14:paraId="000000B9">
      <w:pPr>
        <w:keepNext w:val="0"/>
        <w:keepLines w:val="0"/>
        <w:widowControl w:val="1"/>
        <w:numPr>
          <w:ilvl w:val="1"/>
          <w:numId w:val="2"/>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180" w:right="0" w:hanging="4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maintain all items of Supplier Equipment within the Buyer Premises in a safe, serviceable and clean condition. </w:t>
      </w:r>
    </w:p>
    <w:p w:rsidR="00000000" w:rsidDel="00000000" w:rsidP="00000000" w:rsidRDefault="00000000" w:rsidRPr="00000000" w14:paraId="000000BA">
      <w:pPr>
        <w:keepNext w:val="0"/>
        <w:keepLines w:val="0"/>
        <w:widowControl w:val="1"/>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44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at the Buyer’s written request, at its own expense and as soon as reasonably practicable:</w:t>
      </w:r>
    </w:p>
    <w:p w:rsidR="00000000" w:rsidDel="00000000" w:rsidP="00000000" w:rsidRDefault="00000000" w:rsidRPr="00000000" w14:paraId="000000BB">
      <w:pPr>
        <w:keepNext w:val="0"/>
        <w:keepLines w:val="0"/>
        <w:widowControl w:val="1"/>
        <w:numPr>
          <w:ilvl w:val="3"/>
          <w:numId w:val="4"/>
        </w:numPr>
        <w:pBdr>
          <w:top w:space="0" w:sz="0" w:val="nil"/>
          <w:left w:space="0" w:sz="0" w:val="nil"/>
          <w:bottom w:space="0" w:sz="0" w:val="nil"/>
          <w:right w:space="0" w:sz="0" w:val="nil"/>
          <w:between w:space="0" w:sz="0" w:val="nil"/>
        </w:pBdr>
        <w:shd w:fill="auto" w:val="clear"/>
        <w:tabs>
          <w:tab w:val="left" w:pos="2552"/>
        </w:tabs>
        <w:spacing w:after="120" w:before="120" w:line="240" w:lineRule="auto"/>
        <w:ind w:left="2268"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remove from the Buyer Premises any Supplier Equipment which in the reasonable opinion of the Buyer is either hazardous, noxious or not in accordance with the Call-Off Contract; and</w:t>
      </w:r>
    </w:p>
    <w:p w:rsidR="00000000" w:rsidDel="00000000" w:rsidP="00000000" w:rsidRDefault="00000000" w:rsidRPr="00000000" w14:paraId="000000BC">
      <w:pPr>
        <w:keepNext w:val="0"/>
        <w:keepLines w:val="0"/>
        <w:widowControl w:val="1"/>
        <w:numPr>
          <w:ilvl w:val="3"/>
          <w:numId w:val="4"/>
        </w:numPr>
        <w:pBdr>
          <w:top w:space="0" w:sz="0" w:val="nil"/>
          <w:left w:space="0" w:sz="0" w:val="nil"/>
          <w:bottom w:space="0" w:sz="0" w:val="nil"/>
          <w:right w:space="0" w:sz="0" w:val="nil"/>
          <w:between w:space="0" w:sz="0" w:val="nil"/>
        </w:pBdr>
        <w:shd w:fill="auto" w:val="clear"/>
        <w:tabs>
          <w:tab w:val="left" w:pos="2552"/>
        </w:tabs>
        <w:spacing w:after="120" w:before="120" w:line="240" w:lineRule="auto"/>
        <w:ind w:left="2268" w:right="0" w:hanging="85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replace such item with a suitable substitute item of Supplier Equipment.</w:t>
      </w:r>
    </w:p>
    <w:p w:rsidR="00000000" w:rsidDel="00000000" w:rsidP="00000000" w:rsidRDefault="00000000" w:rsidRPr="00000000" w14:paraId="000000BD">
      <w:pPr>
        <w:keepNext w:val="0"/>
        <w:keepLines w:val="0"/>
        <w:widowControl w:val="1"/>
        <w:pBdr>
          <w:top w:space="0" w:sz="0" w:val="nil"/>
          <w:left w:space="0" w:sz="0" w:val="nil"/>
          <w:bottom w:space="0" w:sz="0" w:val="nil"/>
          <w:right w:space="0" w:sz="0" w:val="nil"/>
          <w:between w:space="0" w:sz="0" w:val="nil"/>
        </w:pBdr>
        <w:shd w:fill="auto" w:val="clear"/>
        <w:tabs>
          <w:tab w:val="left" w:pos="2552"/>
        </w:tabs>
        <w:spacing w:after="120" w:before="12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E">
      <w:pPr>
        <w:keepNext w:val="0"/>
        <w:keepLines w:val="0"/>
        <w:widowControl w:val="1"/>
        <w:numPr>
          <w:ilvl w:val="1"/>
          <w:numId w:val="2"/>
        </w:numPr>
        <w:pBdr>
          <w:top w:space="0" w:sz="0" w:val="nil"/>
          <w:left w:space="0" w:sz="0" w:val="nil"/>
          <w:bottom w:space="0" w:sz="0" w:val="nil"/>
          <w:right w:space="0" w:sz="0" w:val="nil"/>
          <w:between w:space="0" w:sz="0" w:val="nil"/>
        </w:pBdr>
        <w:shd w:fill="auto" w:val="clear"/>
        <w:tabs>
          <w:tab w:val="left" w:pos="1985"/>
          <w:tab w:val="left" w:pos="2127"/>
        </w:tabs>
        <w:spacing w:after="120" w:before="120" w:line="240" w:lineRule="auto"/>
        <w:ind w:left="1180" w:right="0" w:hanging="4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Upon termination or expiry of the Call-Off Contract, the Supplier shall remove the Supplier Equipment together with (for the avoidance of any doubt) the Goods and any other materials used by the Supplier to supply the Goods and Services and shall leave the Buyer Premises in a clean, safe and tidy condition. The Supplier is solely responsible for making good any damage to the Buyer Premises or any objects contained thereon, other than fair wear and tear, which is caused by the Supplier or Supplier’s Staff.</w:t>
      </w:r>
    </w:p>
    <w:p w:rsidR="00000000" w:rsidDel="00000000" w:rsidP="00000000" w:rsidRDefault="00000000" w:rsidRPr="00000000" w14:paraId="000000BF">
      <w:pPr>
        <w:keepNext w:val="1"/>
        <w:keepLines w:val="0"/>
        <w:widowControl w:val="1"/>
        <w:numPr>
          <w:ilvl w:val="0"/>
          <w:numId w:val="2"/>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460" w:right="0" w:hanging="460"/>
        <w:jc w:val="both"/>
        <w:rPr>
          <w:rFonts w:ascii="Arial Bold" w:cs="Arial Bold" w:eastAsia="Arial Bold" w:hAnsi="Arial Bold"/>
          <w:b w:val="1"/>
          <w:i w:val="0"/>
          <w:smallCaps w:val="0"/>
          <w:strike w:val="0"/>
          <w:color w:val="000000"/>
          <w:sz w:val="24"/>
          <w:szCs w:val="24"/>
          <w:u w:val="none"/>
          <w:shd w:fill="auto" w:val="clear"/>
          <w:vertAlign w:val="baseline"/>
        </w:rPr>
      </w:pPr>
      <w:r w:rsidDel="00000000" w:rsidR="00000000" w:rsidRPr="00000000">
        <w:rPr>
          <w:rFonts w:ascii="Arial Bold" w:cs="Arial Bold" w:eastAsia="Arial Bold" w:hAnsi="Arial Bold"/>
          <w:b w:val="1"/>
          <w:i w:val="0"/>
          <w:smallCaps w:val="0"/>
          <w:strike w:val="0"/>
          <w:color w:val="000000"/>
          <w:sz w:val="24"/>
          <w:szCs w:val="24"/>
          <w:u w:val="none"/>
          <w:shd w:fill="auto" w:val="clear"/>
          <w:vertAlign w:val="baseline"/>
          <w:rtl w:val="0"/>
        </w:rPr>
        <w:t xml:space="preserve">Upgrades and Improvements</w:t>
      </w:r>
    </w:p>
    <w:p w:rsidR="00000000" w:rsidDel="00000000" w:rsidP="00000000" w:rsidRDefault="00000000" w:rsidRPr="00000000" w14:paraId="000000C0">
      <w:pPr>
        <w:keepNext w:val="1"/>
        <w:keepLines w:val="0"/>
        <w:widowControl w:val="1"/>
        <w:numPr>
          <w:ilvl w:val="1"/>
          <w:numId w:val="2"/>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1180" w:right="0" w:hanging="460"/>
        <w:jc w:val="both"/>
        <w:rPr>
          <w:rFonts w:ascii="Arial Bold" w:cs="Arial Bold" w:eastAsia="Arial Bold" w:hAnsi="Arial Bold"/>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At any time the Buyer may upgrade or improve the Goods by replacing component parts (but not the Goods in their entirety) with new or used parts or by installing new software with the prior written consent of the Supplier (such consent not to be unreasonably withheld or delayed).</w:t>
      </w:r>
      <w:r w:rsidDel="00000000" w:rsidR="00000000" w:rsidRPr="00000000">
        <w:rPr>
          <w:rtl w:val="0"/>
        </w:rPr>
      </w:r>
    </w:p>
    <w:p w:rsidR="00000000" w:rsidDel="00000000" w:rsidP="00000000" w:rsidRDefault="00000000" w:rsidRPr="00000000" w14:paraId="000000C1">
      <w:pPr>
        <w:keepNext w:val="1"/>
        <w:keepLines w:val="0"/>
        <w:widowControl w:val="1"/>
        <w:numPr>
          <w:ilvl w:val="1"/>
          <w:numId w:val="2"/>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1180" w:right="0" w:hanging="460"/>
        <w:jc w:val="both"/>
        <w:rPr>
          <w:rFonts w:ascii="Arial Bold" w:cs="Arial Bold" w:eastAsia="Arial Bold" w:hAnsi="Arial Bold"/>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Buyer upgrades or improves the Goods by replacing component parts of the Goods with new or used component parts or by installing software, such upgrades or improvements shall belong to the Buyer and the Buyer shall have the option to remove any such replacement parts, or uninstall any software that it has installed, before the Supplier collects the Goods on expiry or earlier termination of the Call-Off Contract provided that the removal of such replacement parts shall not damage the Goods and the Buyer shall:</w:t>
      </w:r>
      <w:r w:rsidDel="00000000" w:rsidR="00000000" w:rsidRPr="00000000">
        <w:rPr>
          <w:rtl w:val="0"/>
        </w:rPr>
      </w:r>
    </w:p>
    <w:p w:rsidR="00000000" w:rsidDel="00000000" w:rsidP="00000000" w:rsidRDefault="00000000" w:rsidRPr="00000000" w14:paraId="000000C2">
      <w:pPr>
        <w:keepNext w:val="0"/>
        <w:keepLines w:val="0"/>
        <w:widowControl w:val="1"/>
        <w:numPr>
          <w:ilvl w:val="0"/>
          <w:numId w:val="3"/>
        </w:numPr>
        <w:pBdr>
          <w:top w:space="0" w:sz="0" w:val="nil"/>
          <w:left w:space="0" w:sz="0" w:val="nil"/>
          <w:bottom w:space="0" w:sz="0" w:val="nil"/>
          <w:right w:space="0" w:sz="0" w:val="nil"/>
          <w:between w:space="0" w:sz="0" w:val="nil"/>
        </w:pBdr>
        <w:shd w:fill="auto" w:val="clear"/>
        <w:tabs>
          <w:tab w:val="left" w:pos="2552"/>
        </w:tabs>
        <w:spacing w:after="120" w:before="120" w:line="240" w:lineRule="auto"/>
        <w:ind w:left="2988"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reinstate the original component parts or re-install the original software; or</w:t>
      </w:r>
    </w:p>
    <w:p w:rsidR="00000000" w:rsidDel="00000000" w:rsidP="00000000" w:rsidRDefault="00000000" w:rsidRPr="00000000" w14:paraId="000000C3">
      <w:pPr>
        <w:keepNext w:val="0"/>
        <w:keepLines w:val="0"/>
        <w:widowControl w:val="1"/>
        <w:numPr>
          <w:ilvl w:val="0"/>
          <w:numId w:val="3"/>
        </w:numPr>
        <w:pBdr>
          <w:top w:space="0" w:sz="0" w:val="nil"/>
          <w:left w:space="0" w:sz="0" w:val="nil"/>
          <w:bottom w:space="0" w:sz="0" w:val="nil"/>
          <w:right w:space="0" w:sz="0" w:val="nil"/>
          <w:between w:space="0" w:sz="0" w:val="nil"/>
        </w:pBdr>
        <w:shd w:fill="auto" w:val="clear"/>
        <w:tabs>
          <w:tab w:val="left" w:pos="2552"/>
        </w:tabs>
        <w:spacing w:after="120" w:before="120" w:line="240" w:lineRule="auto"/>
        <w:ind w:left="2988"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substitute component parts or install software (where possible from the same manufacturer) reasonably similar to the removed component parts or software (which will become the property of the Supplier); or</w:t>
      </w:r>
    </w:p>
    <w:p w:rsidR="00000000" w:rsidDel="00000000" w:rsidP="00000000" w:rsidRDefault="00000000" w:rsidRPr="00000000" w14:paraId="000000C4">
      <w:pPr>
        <w:keepNext w:val="0"/>
        <w:keepLines w:val="0"/>
        <w:widowControl w:val="1"/>
        <w:numPr>
          <w:ilvl w:val="0"/>
          <w:numId w:val="3"/>
        </w:numPr>
        <w:pBdr>
          <w:top w:space="0" w:sz="0" w:val="nil"/>
          <w:left w:space="0" w:sz="0" w:val="nil"/>
          <w:bottom w:space="0" w:sz="0" w:val="nil"/>
          <w:right w:space="0" w:sz="0" w:val="nil"/>
          <w:between w:space="0" w:sz="0" w:val="nil"/>
        </w:pBdr>
        <w:shd w:fill="auto" w:val="clear"/>
        <w:tabs>
          <w:tab w:val="left" w:pos="2552"/>
        </w:tabs>
        <w:spacing w:after="120" w:before="120" w:line="240" w:lineRule="auto"/>
        <w:ind w:left="2988"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offer for acceptance by the Supplier in substitution for the removed parts or uninstalled software (such acceptance not to be unreasonably withheld or delayed) any component parts or software used in upgrading or improving the Goods (which, if accepted, will become the property of the Supplier).</w:t>
      </w:r>
    </w:p>
    <w:p w:rsidR="00000000" w:rsidDel="00000000" w:rsidP="00000000" w:rsidRDefault="00000000" w:rsidRPr="00000000" w14:paraId="000000C5">
      <w:pPr>
        <w:keepNext w:val="1"/>
        <w:pBdr>
          <w:top w:space="0" w:sz="0" w:val="nil"/>
          <w:left w:space="0" w:sz="0" w:val="nil"/>
          <w:bottom w:space="0" w:sz="0" w:val="nil"/>
          <w:right w:space="0" w:sz="0" w:val="nil"/>
          <w:between w:space="0" w:sz="0" w:val="nil"/>
        </w:pBdr>
        <w:tabs>
          <w:tab w:val="left" w:pos="1134"/>
        </w:tabs>
        <w:spacing w:after="120" w:before="120" w:line="240" w:lineRule="auto"/>
        <w:ind w:left="360" w:firstLine="0"/>
        <w:jc w:val="left"/>
        <w:rPr>
          <w:rFonts w:ascii="Arial" w:cs="Arial" w:eastAsia="Arial" w:hAnsi="Arial"/>
          <w:b w:val="1"/>
          <w:sz w:val="24"/>
          <w:szCs w:val="24"/>
          <w:highlight w:val="yellow"/>
        </w:rPr>
      </w:pPr>
      <w:r w:rsidDel="00000000" w:rsidR="00000000" w:rsidRPr="00000000">
        <w:rPr>
          <w:rtl w:val="0"/>
        </w:rPr>
      </w:r>
    </w:p>
    <w:p w:rsidR="00000000" w:rsidDel="00000000" w:rsidP="00000000" w:rsidRDefault="00000000" w:rsidRPr="00000000" w14:paraId="000000C6">
      <w:pPr>
        <w:keepNext w:val="0"/>
        <w:keepLines w:val="0"/>
        <w:widowControl w:val="1"/>
        <w:numPr>
          <w:ilvl w:val="1"/>
          <w:numId w:val="2"/>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1180" w:right="0" w:hanging="4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For the purposes of this Paragraph 13.3, ‘X’ shall be the number of Service Failures, and ‘Y’ shall be the period in months, as respectively specified for ‘X’ and ‘Y’ in Framework Schedule 6 (Order Form Template and Call-Off Schedules). If this Paragraph 13.3  has been specified to apply in Framework Schedule 6 (Order Form Template and Call-Off Schedules), and there are no values specified for ‘X’ and/or ‘Y’, in default, ‘X’ shall be two (2) and ‘Y’ shall be twelve (12). Where a failure of Supplier Equipment or any component part of Supplier Equipment causes X or more Service Failures in any Y Month period, the Supplier shall notify the Buyer in writing and shall, at the Buyer’s request (acting reasonably), replace such Supplier Equipment or component part thereof at its own cost with a new item of Supplier Equipment or component part thereof (of the same specification or having the same capability as the Supplier Equipment being replaced).</w:t>
      </w:r>
    </w:p>
    <w:p w:rsidR="00000000" w:rsidDel="00000000" w:rsidP="00000000" w:rsidRDefault="00000000" w:rsidRPr="00000000" w14:paraId="000000C7">
      <w:pPr>
        <w:keepNext w:val="1"/>
        <w:keepLines w:val="0"/>
        <w:widowControl w:val="1"/>
        <w:pBdr>
          <w:top w:space="0" w:sz="0" w:val="nil"/>
          <w:left w:space="0" w:sz="0" w:val="nil"/>
          <w:bottom w:space="0" w:sz="0" w:val="nil"/>
          <w:right w:space="0" w:sz="0" w:val="nil"/>
          <w:between w:space="0" w:sz="0" w:val="nil"/>
        </w:pBdr>
        <w:shd w:fill="auto" w:val="clear"/>
        <w:tabs>
          <w:tab w:val="left" w:pos="1134"/>
        </w:tabs>
        <w:spacing w:after="120" w:before="120" w:line="240" w:lineRule="auto"/>
        <w:ind w:left="460" w:right="0" w:firstLine="0"/>
        <w:jc w:val="left"/>
        <w:rPr>
          <w:rFonts w:ascii="Arial" w:cs="Arial" w:eastAsia="Arial" w:hAnsi="Arial"/>
          <w:b w:val="1"/>
          <w:i w:val="0"/>
          <w:smallCaps w:val="0"/>
          <w:strike w:val="0"/>
          <w:color w:val="000000"/>
          <w:sz w:val="24"/>
          <w:szCs w:val="24"/>
          <w:highlight w:val="yellow"/>
          <w:u w:val="none"/>
          <w:vertAlign w:val="baseline"/>
        </w:rPr>
      </w:pPr>
      <w:r w:rsidDel="00000000" w:rsidR="00000000" w:rsidRPr="00000000">
        <w:rPr>
          <w:rtl w:val="0"/>
        </w:rPr>
      </w:r>
    </w:p>
    <w:p w:rsidR="00000000" w:rsidDel="00000000" w:rsidP="00000000" w:rsidRDefault="00000000" w:rsidRPr="00000000" w14:paraId="000000C8">
      <w:pPr>
        <w:keepNext w:val="1"/>
        <w:keepLines w:val="0"/>
        <w:widowControl w:val="1"/>
        <w:numPr>
          <w:ilvl w:val="0"/>
          <w:numId w:val="2"/>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460" w:right="0" w:hanging="460"/>
        <w:jc w:val="left"/>
        <w:rPr>
          <w:rFonts w:ascii="Arial" w:cs="Arial" w:eastAsia="Arial" w:hAnsi="Arial"/>
          <w:b w:val="1"/>
          <w:i w:val="0"/>
          <w:smallCaps w:val="0"/>
          <w:strike w:val="0"/>
          <w:color w:val="000000"/>
          <w:sz w:val="24"/>
          <w:szCs w:val="24"/>
          <w:highlight w:val="yellow"/>
          <w:u w:val="none"/>
          <w:vertAlign w:val="baseline"/>
        </w:rPr>
      </w:pP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[Supplier-Furnished Terms</w:t>
      </w:r>
    </w:p>
    <w:p w:rsidR="00000000" w:rsidDel="00000000" w:rsidP="00000000" w:rsidRDefault="00000000" w:rsidRPr="00000000" w14:paraId="000000C9">
      <w:pPr>
        <w:numPr>
          <w:ilvl w:val="1"/>
          <w:numId w:val="2"/>
        </w:numPr>
        <w:pBdr>
          <w:top w:space="0" w:sz="0" w:val="nil"/>
          <w:left w:space="0" w:sz="0" w:val="nil"/>
          <w:bottom w:space="0" w:sz="0" w:val="nil"/>
          <w:right w:space="0" w:sz="0" w:val="nil"/>
          <w:between w:space="0" w:sz="0" w:val="nil"/>
        </w:pBdr>
        <w:tabs>
          <w:tab w:val="left" w:pos="1134"/>
        </w:tabs>
        <w:spacing w:after="120" w:before="120" w:line="240" w:lineRule="auto"/>
        <w:ind w:left="1180" w:hanging="460"/>
        <w:jc w:val="left"/>
        <w:rPr>
          <w:rFonts w:ascii="Arial" w:cs="Arial" w:eastAsia="Arial" w:hAnsi="Arial"/>
          <w:b w:val="1"/>
          <w:color w:val="000000"/>
          <w:sz w:val="24"/>
          <w:szCs w:val="24"/>
          <w:highlight w:val="yellow"/>
        </w:rPr>
      </w:pPr>
      <w:r w:rsidDel="00000000" w:rsidR="00000000" w:rsidRPr="00000000">
        <w:rPr>
          <w:rFonts w:ascii="Arial" w:cs="Arial" w:eastAsia="Arial" w:hAnsi="Arial"/>
          <w:b w:val="1"/>
          <w:color w:val="000000"/>
          <w:sz w:val="24"/>
          <w:szCs w:val="24"/>
          <w:highlight w:val="yellow"/>
          <w:rtl w:val="0"/>
        </w:rPr>
        <w:tab/>
        <w:t xml:space="preserve">Software Licence Terms</w:t>
      </w:r>
    </w:p>
    <w:p w:rsidR="00000000" w:rsidDel="00000000" w:rsidP="00000000" w:rsidRDefault="00000000" w:rsidRPr="00000000" w14:paraId="000000CA">
      <w:pPr>
        <w:numPr>
          <w:ilvl w:val="3"/>
          <w:numId w:val="2"/>
        </w:numPr>
        <w:pBdr>
          <w:top w:space="0" w:sz="0" w:val="nil"/>
          <w:left w:space="0" w:sz="0" w:val="nil"/>
          <w:bottom w:space="0" w:sz="0" w:val="nil"/>
          <w:right w:space="0" w:sz="0" w:val="nil"/>
          <w:between w:space="0" w:sz="0" w:val="nil"/>
        </w:pBdr>
        <w:tabs>
          <w:tab w:val="left" w:pos="2552"/>
        </w:tabs>
        <w:spacing w:after="120" w:before="120" w:line="240" w:lineRule="auto"/>
        <w:ind w:left="3240" w:hanging="1080"/>
        <w:jc w:val="left"/>
        <w:rPr>
          <w:rFonts w:ascii="Arial" w:cs="Arial" w:eastAsia="Arial" w:hAnsi="Arial"/>
          <w:color w:val="000000"/>
          <w:sz w:val="24"/>
          <w:szCs w:val="24"/>
          <w:highlight w:val="yellow"/>
        </w:rPr>
      </w:pPr>
      <w:r w:rsidDel="00000000" w:rsidR="00000000" w:rsidRPr="00000000">
        <w:rPr>
          <w:rFonts w:ascii="Arial" w:cs="Arial" w:eastAsia="Arial" w:hAnsi="Arial"/>
          <w:color w:val="000000"/>
          <w:sz w:val="24"/>
          <w:szCs w:val="24"/>
          <w:highlight w:val="yellow"/>
          <w:rtl w:val="0"/>
        </w:rPr>
        <w:t xml:space="preserve">Terms for licensing of non-COTS third party software in accordance with Paragraph 9.2.3 are detailed in [insert reference to relevant Schedule].</w:t>
      </w:r>
    </w:p>
    <w:p w:rsidR="00000000" w:rsidDel="00000000" w:rsidP="00000000" w:rsidRDefault="00000000" w:rsidRPr="00000000" w14:paraId="000000CB">
      <w:pPr>
        <w:numPr>
          <w:ilvl w:val="3"/>
          <w:numId w:val="2"/>
        </w:numPr>
        <w:pBdr>
          <w:top w:space="0" w:sz="0" w:val="nil"/>
          <w:left w:space="0" w:sz="0" w:val="nil"/>
          <w:bottom w:space="0" w:sz="0" w:val="nil"/>
          <w:right w:space="0" w:sz="0" w:val="nil"/>
          <w:between w:space="0" w:sz="0" w:val="nil"/>
        </w:pBdr>
        <w:tabs>
          <w:tab w:val="left" w:pos="2552"/>
        </w:tabs>
        <w:spacing w:after="120" w:before="120" w:line="240" w:lineRule="auto"/>
        <w:ind w:left="3240" w:hanging="1080"/>
        <w:jc w:val="left"/>
        <w:rPr>
          <w:rFonts w:ascii="Arial" w:cs="Arial" w:eastAsia="Arial" w:hAnsi="Arial"/>
          <w:color w:val="000000"/>
          <w:sz w:val="24"/>
          <w:szCs w:val="24"/>
          <w:highlight w:val="yellow"/>
        </w:rPr>
      </w:pPr>
      <w:r w:rsidDel="00000000" w:rsidR="00000000" w:rsidRPr="00000000">
        <w:rPr>
          <w:rFonts w:ascii="Arial" w:cs="Arial" w:eastAsia="Arial" w:hAnsi="Arial"/>
          <w:color w:val="000000"/>
          <w:sz w:val="24"/>
          <w:szCs w:val="24"/>
          <w:highlight w:val="yellow"/>
          <w:rtl w:val="0"/>
        </w:rPr>
        <w:t xml:space="preserve">Terms for licensing of COTS software in accordance with Paragraph 9.3 are detailed in [insert reference to relevant Schedule].</w:t>
      </w:r>
    </w:p>
    <w:p w:rsidR="00000000" w:rsidDel="00000000" w:rsidP="00000000" w:rsidRDefault="00000000" w:rsidRPr="00000000" w14:paraId="000000CC">
      <w:pPr>
        <w:numPr>
          <w:ilvl w:val="1"/>
          <w:numId w:val="2"/>
        </w:numPr>
        <w:pBdr>
          <w:top w:space="0" w:sz="0" w:val="nil"/>
          <w:left w:space="0" w:sz="0" w:val="nil"/>
          <w:bottom w:space="0" w:sz="0" w:val="nil"/>
          <w:right w:space="0" w:sz="0" w:val="nil"/>
          <w:between w:space="0" w:sz="0" w:val="nil"/>
        </w:pBdr>
        <w:tabs>
          <w:tab w:val="left" w:pos="1134"/>
        </w:tabs>
        <w:spacing w:after="120" w:before="120" w:line="240" w:lineRule="auto"/>
        <w:ind w:left="1180" w:hanging="460"/>
        <w:jc w:val="left"/>
        <w:rPr>
          <w:rFonts w:ascii="Arial" w:cs="Arial" w:eastAsia="Arial" w:hAnsi="Arial"/>
          <w:b w:val="1"/>
          <w:color w:val="000000"/>
          <w:sz w:val="24"/>
          <w:szCs w:val="24"/>
          <w:highlight w:val="yellow"/>
        </w:rPr>
      </w:pPr>
      <w:r w:rsidDel="00000000" w:rsidR="00000000" w:rsidRPr="00000000">
        <w:rPr>
          <w:rFonts w:ascii="Arial" w:cs="Arial" w:eastAsia="Arial" w:hAnsi="Arial"/>
          <w:b w:val="1"/>
          <w:color w:val="000000"/>
          <w:sz w:val="24"/>
          <w:szCs w:val="24"/>
          <w:highlight w:val="yellow"/>
          <w:rtl w:val="0"/>
        </w:rPr>
        <w:t xml:space="preserve">Software as a Service Terms</w:t>
      </w:r>
    </w:p>
    <w:p w:rsidR="00000000" w:rsidDel="00000000" w:rsidP="00000000" w:rsidRDefault="00000000" w:rsidRPr="00000000" w14:paraId="000000CD">
      <w:pPr>
        <w:numPr>
          <w:ilvl w:val="3"/>
          <w:numId w:val="2"/>
        </w:numPr>
        <w:pBdr>
          <w:top w:space="0" w:sz="0" w:val="nil"/>
          <w:left w:space="0" w:sz="0" w:val="nil"/>
          <w:bottom w:space="0" w:sz="0" w:val="nil"/>
          <w:right w:space="0" w:sz="0" w:val="nil"/>
          <w:between w:space="0" w:sz="0" w:val="nil"/>
        </w:pBdr>
        <w:tabs>
          <w:tab w:val="left" w:pos="2552"/>
        </w:tabs>
        <w:spacing w:after="120" w:before="120" w:line="240" w:lineRule="auto"/>
        <w:ind w:left="3240" w:hanging="1080"/>
        <w:jc w:val="left"/>
        <w:rPr>
          <w:rFonts w:ascii="Arial" w:cs="Arial" w:eastAsia="Arial" w:hAnsi="Arial"/>
          <w:color w:val="000000"/>
          <w:sz w:val="24"/>
          <w:szCs w:val="24"/>
          <w:highlight w:val="yellow"/>
        </w:rPr>
      </w:pPr>
      <w:r w:rsidDel="00000000" w:rsidR="00000000" w:rsidRPr="00000000">
        <w:rPr>
          <w:rFonts w:ascii="Arial" w:cs="Arial" w:eastAsia="Arial" w:hAnsi="Arial"/>
          <w:color w:val="000000"/>
          <w:sz w:val="24"/>
          <w:szCs w:val="24"/>
          <w:highlight w:val="yellow"/>
          <w:rtl w:val="0"/>
        </w:rPr>
        <w:t xml:space="preserve">Additional terms for provision of a Software as a Service solution are detailed in [insert reference to relevant Schedule].</w:t>
      </w:r>
    </w:p>
    <w:p w:rsidR="00000000" w:rsidDel="00000000" w:rsidP="00000000" w:rsidRDefault="00000000" w:rsidRPr="00000000" w14:paraId="000000CE">
      <w:pPr>
        <w:numPr>
          <w:ilvl w:val="1"/>
          <w:numId w:val="2"/>
        </w:numPr>
        <w:pBdr>
          <w:top w:space="0" w:sz="0" w:val="nil"/>
          <w:left w:space="0" w:sz="0" w:val="nil"/>
          <w:bottom w:space="0" w:sz="0" w:val="nil"/>
          <w:right w:space="0" w:sz="0" w:val="nil"/>
          <w:between w:space="0" w:sz="0" w:val="nil"/>
        </w:pBdr>
        <w:tabs>
          <w:tab w:val="left" w:pos="1134"/>
        </w:tabs>
        <w:spacing w:after="120" w:before="120" w:line="240" w:lineRule="auto"/>
        <w:ind w:left="1180" w:hanging="460"/>
        <w:jc w:val="left"/>
        <w:rPr>
          <w:rFonts w:ascii="Arial" w:cs="Arial" w:eastAsia="Arial" w:hAnsi="Arial"/>
          <w:b w:val="1"/>
          <w:color w:val="000000"/>
          <w:sz w:val="24"/>
          <w:szCs w:val="24"/>
          <w:highlight w:val="yellow"/>
        </w:rPr>
      </w:pPr>
      <w:r w:rsidDel="00000000" w:rsidR="00000000" w:rsidRPr="00000000">
        <w:rPr>
          <w:rFonts w:ascii="Arial" w:cs="Arial" w:eastAsia="Arial" w:hAnsi="Arial"/>
          <w:b w:val="1"/>
          <w:color w:val="000000"/>
          <w:sz w:val="24"/>
          <w:szCs w:val="24"/>
          <w:highlight w:val="yellow"/>
          <w:rtl w:val="0"/>
        </w:rPr>
        <w:t xml:space="preserve">Software Support &amp; Maintenance Terms</w:t>
      </w:r>
    </w:p>
    <w:p w:rsidR="00000000" w:rsidDel="00000000" w:rsidP="00000000" w:rsidRDefault="00000000" w:rsidRPr="00000000" w14:paraId="000000CF">
      <w:pPr>
        <w:numPr>
          <w:ilvl w:val="3"/>
          <w:numId w:val="2"/>
        </w:numPr>
        <w:pBdr>
          <w:top w:space="0" w:sz="0" w:val="nil"/>
          <w:left w:space="0" w:sz="0" w:val="nil"/>
          <w:bottom w:space="0" w:sz="0" w:val="nil"/>
          <w:right w:space="0" w:sz="0" w:val="nil"/>
          <w:between w:space="0" w:sz="0" w:val="nil"/>
        </w:pBdr>
        <w:tabs>
          <w:tab w:val="left" w:pos="2552"/>
        </w:tabs>
        <w:spacing w:after="120" w:before="120" w:line="240" w:lineRule="auto"/>
        <w:ind w:left="3240" w:hanging="1080"/>
        <w:jc w:val="left"/>
        <w:rPr>
          <w:rFonts w:ascii="Arial" w:cs="Arial" w:eastAsia="Arial" w:hAnsi="Arial"/>
          <w:color w:val="000000"/>
          <w:sz w:val="24"/>
          <w:szCs w:val="24"/>
          <w:highlight w:val="yellow"/>
        </w:rPr>
      </w:pPr>
      <w:r w:rsidDel="00000000" w:rsidR="00000000" w:rsidRPr="00000000">
        <w:rPr>
          <w:rFonts w:ascii="Arial" w:cs="Arial" w:eastAsia="Arial" w:hAnsi="Arial"/>
          <w:color w:val="000000"/>
          <w:sz w:val="24"/>
          <w:szCs w:val="24"/>
          <w:highlight w:val="yellow"/>
          <w:rtl w:val="0"/>
        </w:rPr>
        <w:t xml:space="preserve">Additional terms for provision of Software Support &amp; Maintenance Services are detailed in [insert reference to relevant Schedule]</w:t>
      </w:r>
      <w:r w:rsidDel="00000000" w:rsidR="00000000" w:rsidRPr="00000000">
        <w:rPr>
          <w:rFonts w:ascii="Arial" w:cs="Arial" w:eastAsia="Arial" w:hAnsi="Arial"/>
          <w:b w:val="1"/>
          <w:color w:val="000000"/>
          <w:sz w:val="24"/>
          <w:szCs w:val="24"/>
          <w:highlight w:val="yellow"/>
          <w:rtl w:val="0"/>
        </w:rPr>
        <w:t xml:space="preserve">]</w:t>
      </w:r>
      <w:r w:rsidDel="00000000" w:rsidR="00000000" w:rsidRPr="00000000">
        <w:rPr>
          <w:rtl w:val="0"/>
        </w:rPr>
      </w:r>
    </w:p>
    <w:p w:rsidR="00000000" w:rsidDel="00000000" w:rsidP="00000000" w:rsidRDefault="00000000" w:rsidRPr="00000000" w14:paraId="000000D0">
      <w:pPr>
        <w:pBdr>
          <w:top w:space="0" w:sz="0" w:val="nil"/>
          <w:left w:space="0" w:sz="0" w:val="nil"/>
          <w:bottom w:space="0" w:sz="0" w:val="nil"/>
          <w:right w:space="0" w:sz="0" w:val="nil"/>
          <w:between w:space="0" w:sz="0" w:val="nil"/>
        </w:pBdr>
        <w:tabs>
          <w:tab w:val="left" w:pos="2552"/>
        </w:tabs>
        <w:spacing w:after="120" w:before="120" w:line="240" w:lineRule="auto"/>
        <w:jc w:val="left"/>
        <w:rPr>
          <w:rFonts w:ascii="Arial" w:cs="Arial" w:eastAsia="Arial" w:hAnsi="Arial"/>
          <w:b w:val="1"/>
          <w:sz w:val="24"/>
          <w:szCs w:val="24"/>
          <w:highlight w:val="yellow"/>
        </w:rPr>
      </w:pPr>
      <w:r w:rsidDel="00000000" w:rsidR="00000000" w:rsidRPr="00000000">
        <w:rPr>
          <w:rtl w:val="0"/>
        </w:rPr>
      </w:r>
    </w:p>
    <w:p w:rsidR="00000000" w:rsidDel="00000000" w:rsidP="00000000" w:rsidRDefault="00000000" w:rsidRPr="00000000" w14:paraId="000000D1">
      <w:pPr>
        <w:pBdr>
          <w:top w:space="0" w:sz="0" w:val="nil"/>
          <w:left w:space="0" w:sz="0" w:val="nil"/>
          <w:bottom w:space="0" w:sz="0" w:val="nil"/>
          <w:right w:space="0" w:sz="0" w:val="nil"/>
          <w:between w:space="0" w:sz="0" w:val="nil"/>
        </w:pBdr>
        <w:tabs>
          <w:tab w:val="left" w:pos="2552"/>
        </w:tabs>
        <w:spacing w:after="120" w:before="120" w:line="240" w:lineRule="auto"/>
        <w:jc w:val="left"/>
        <w:rPr>
          <w:rFonts w:ascii="Arial" w:cs="Arial" w:eastAsia="Arial" w:hAnsi="Arial"/>
          <w:b w:val="1"/>
          <w:sz w:val="24"/>
          <w:szCs w:val="24"/>
          <w:highlight w:val="yellow"/>
        </w:rPr>
      </w:pPr>
      <w:r w:rsidDel="00000000" w:rsidR="00000000" w:rsidRPr="00000000">
        <w:rPr>
          <w:rtl w:val="0"/>
        </w:rPr>
      </w:r>
    </w:p>
    <w:p w:rsidR="00000000" w:rsidDel="00000000" w:rsidP="00000000" w:rsidRDefault="00000000" w:rsidRPr="00000000" w14:paraId="000000D2">
      <w:pPr>
        <w:pBdr>
          <w:top w:space="0" w:sz="0" w:val="nil"/>
          <w:left w:space="0" w:sz="0" w:val="nil"/>
          <w:bottom w:space="0" w:sz="0" w:val="nil"/>
          <w:right w:space="0" w:sz="0" w:val="nil"/>
          <w:between w:space="0" w:sz="0" w:val="nil"/>
        </w:pBdr>
        <w:spacing w:line="240" w:lineRule="auto"/>
        <w:jc w:val="left"/>
        <w:rPr>
          <w:rFonts w:ascii="Arial" w:cs="Arial" w:eastAsia="Arial" w:hAnsi="Arial"/>
          <w:b w:val="1"/>
          <w:i w:val="1"/>
          <w:color w:val="000000"/>
          <w:sz w:val="24"/>
          <w:szCs w:val="24"/>
        </w:rPr>
      </w:pPr>
      <w:r w:rsidDel="00000000" w:rsidR="00000000" w:rsidRPr="00000000">
        <w:rPr>
          <w:rtl w:val="0"/>
        </w:rPr>
      </w:r>
    </w:p>
    <w:sectPr>
      <w:headerReference r:id="rId7" w:type="default"/>
      <w:headerReference r:id="rId8" w:type="first"/>
      <w:footerReference r:id="rId9" w:type="default"/>
      <w:footerReference r:id="rId10" w:type="first"/>
      <w:pgSz w:h="16834" w:w="11909"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Calibri"/>
  <w:font w:name="Arial"/>
  <w:font w:name="Cambria"/>
  <w:font w:name="Arial Bold"/>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9">
    <w:pPr>
      <w:pBdr>
        <w:top w:space="0" w:sz="0" w:val="nil"/>
        <w:left w:space="0" w:sz="0" w:val="nil"/>
        <w:bottom w:space="0" w:sz="0" w:val="nil"/>
        <w:right w:space="0" w:sz="0" w:val="nil"/>
        <w:between w:space="0" w:sz="0" w:val="nil"/>
      </w:pBdr>
      <w:tabs>
        <w:tab w:val="center" w:pos="4153"/>
        <w:tab w:val="right" w:pos="8306"/>
      </w:tabs>
      <w:spacing w:after="0" w:line="240" w:lineRule="auto"/>
      <w:rPr>
        <w:rFonts w:ascii="Calibri" w:cs="Calibri" w:eastAsia="Calibri" w:hAnsi="Calibri"/>
        <w:color w:val="a6a6a6"/>
      </w:rPr>
    </w:pPr>
    <w:r w:rsidDel="00000000" w:rsidR="00000000" w:rsidRPr="00000000">
      <w:rPr>
        <w:rtl w:val="0"/>
      </w:rPr>
    </w:r>
  </w:p>
  <w:p w:rsidR="00000000" w:rsidDel="00000000" w:rsidP="00000000" w:rsidRDefault="00000000" w:rsidRPr="00000000" w14:paraId="000000DA">
    <w:pPr>
      <w:pBdr>
        <w:top w:space="0" w:sz="0" w:val="nil"/>
        <w:left w:space="0" w:sz="0" w:val="nil"/>
        <w:bottom w:space="0" w:sz="0" w:val="nil"/>
        <w:right w:space="0" w:sz="0" w:val="nil"/>
        <w:between w:space="0" w:sz="0" w:val="nil"/>
      </w:pBdr>
      <w:tabs>
        <w:tab w:val="center" w:pos="4153"/>
        <w:tab w:val="right" w:pos="8306"/>
      </w:tabs>
      <w:spacing w:after="0" w:line="240" w:lineRule="auto"/>
      <w:rPr>
        <w:rFonts w:ascii="Calibri" w:cs="Calibri" w:eastAsia="Calibri" w:hAnsi="Calibri"/>
        <w:color w:val="a6a6a6"/>
      </w:rPr>
    </w:pPr>
    <w:r w:rsidDel="00000000" w:rsidR="00000000" w:rsidRPr="00000000">
      <w:rPr>
        <w:rFonts w:ascii="Calibri" w:cs="Calibri" w:eastAsia="Calibri" w:hAnsi="Calibri"/>
        <w:color w:val="a6a6a6"/>
        <w:rtl w:val="0"/>
      </w:rPr>
      <w:t xml:space="preserve">Framework Ref: RM</w:t>
      <w:tab/>
      <w:t xml:space="preserve">                                           </w:t>
    </w:r>
  </w:p>
  <w:p w:rsidR="00000000" w:rsidDel="00000000" w:rsidP="00000000" w:rsidRDefault="00000000" w:rsidRPr="00000000" w14:paraId="000000DB">
    <w:pPr>
      <w:pBdr>
        <w:top w:space="0" w:sz="0" w:val="nil"/>
        <w:left w:space="0" w:sz="0" w:val="nil"/>
        <w:bottom w:space="0" w:sz="0" w:val="nil"/>
        <w:right w:space="0" w:sz="0" w:val="nil"/>
        <w:between w:space="0" w:sz="0" w:val="nil"/>
      </w:pBdr>
      <w:tabs>
        <w:tab w:val="center" w:pos="4153"/>
        <w:tab w:val="right" w:pos="8306"/>
      </w:tabs>
      <w:spacing w:after="0" w:line="240" w:lineRule="auto"/>
      <w:rPr>
        <w:rFonts w:ascii="Calibri" w:cs="Calibri" w:eastAsia="Calibri" w:hAnsi="Calibri"/>
        <w:color w:val="a6a6a6"/>
      </w:rPr>
    </w:pPr>
    <w:r w:rsidDel="00000000" w:rsidR="00000000" w:rsidRPr="00000000">
      <w:rPr>
        <w:rFonts w:ascii="Calibri" w:cs="Calibri" w:eastAsia="Calibri" w:hAnsi="Calibri"/>
        <w:color w:val="a6a6a6"/>
        <w:rtl w:val="0"/>
      </w:rPr>
      <w:t xml:space="preserve">Project Version: v1.0</w:t>
      <w:tab/>
      <w:tab/>
      <w:tab/>
      <w:t xml:space="preserve">1</w:t>
    </w:r>
  </w:p>
  <w:p w:rsidR="00000000" w:rsidDel="00000000" w:rsidP="00000000" w:rsidRDefault="00000000" w:rsidRPr="00000000" w14:paraId="000000DC">
    <w:pPr>
      <w:pBdr>
        <w:top w:space="0" w:sz="0" w:val="nil"/>
        <w:left w:space="0" w:sz="0" w:val="nil"/>
        <w:bottom w:space="0" w:sz="0" w:val="nil"/>
        <w:right w:space="0" w:sz="0" w:val="nil"/>
        <w:between w:space="0" w:sz="0" w:val="nil"/>
      </w:pBdr>
      <w:tabs>
        <w:tab w:val="center" w:pos="4153"/>
        <w:tab w:val="right" w:pos="8306"/>
      </w:tabs>
      <w:spacing w:after="0" w:line="240" w:lineRule="auto"/>
      <w:rPr>
        <w:color w:val="a6a6a6"/>
      </w:rPr>
    </w:pPr>
    <w:r w:rsidDel="00000000" w:rsidR="00000000" w:rsidRPr="00000000">
      <w:rPr>
        <w:rFonts w:ascii="Calibri" w:cs="Calibri" w:eastAsia="Calibri" w:hAnsi="Calibri"/>
        <w:color w:val="a6a6a6"/>
        <w:rtl w:val="0"/>
      </w:rPr>
      <w:t xml:space="preserve">Model Version: v2.9</w:t>
      <w:tab/>
      <w:tab/>
      <w:tab/>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D">
    <w:pPr>
      <w:pBdr>
        <w:top w:space="0" w:sz="0" w:val="nil"/>
        <w:left w:space="0" w:sz="0" w:val="nil"/>
        <w:bottom w:space="0" w:sz="0" w:val="nil"/>
        <w:right w:space="0" w:sz="0" w:val="nil"/>
        <w:between w:space="0" w:sz="0" w:val="nil"/>
      </w:pBdr>
      <w:tabs>
        <w:tab w:val="center" w:pos="4153"/>
        <w:tab w:val="right" w:pos="8306"/>
      </w:tabs>
      <w:spacing w:after="0" w:line="240" w:lineRule="auto"/>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DE">
    <w:pPr>
      <w:pBdr>
        <w:top w:space="0" w:sz="0" w:val="nil"/>
        <w:left w:space="0" w:sz="0" w:val="nil"/>
        <w:bottom w:space="0" w:sz="0" w:val="nil"/>
        <w:right w:space="0" w:sz="0" w:val="nil"/>
        <w:between w:space="0" w:sz="0" w:val="nil"/>
      </w:pBdr>
      <w:tabs>
        <w:tab w:val="center" w:pos="4153"/>
        <w:tab w:val="right" w:pos="8306"/>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Framework Ref:</w:t>
    </w:r>
  </w:p>
  <w:p w:rsidR="00000000" w:rsidDel="00000000" w:rsidP="00000000" w:rsidRDefault="00000000" w:rsidRPr="00000000" w14:paraId="000000DF">
    <w:pPr>
      <w:pBdr>
        <w:top w:space="0" w:sz="0" w:val="nil"/>
        <w:left w:space="0" w:sz="0" w:val="nil"/>
        <w:bottom w:space="0" w:sz="0" w:val="nil"/>
        <w:right w:space="0" w:sz="0" w:val="nil"/>
        <w:between w:space="0" w:sz="0" w:val="nil"/>
      </w:pBdr>
      <w:tabs>
        <w:tab w:val="center" w:pos="4153"/>
        <w:tab w:val="right" w:pos="8306"/>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Project Version: V1</w:t>
      <w:tab/>
      <w:tab/>
      <w:t xml:space="preserve"> </w:t>
    </w:r>
    <w:r w:rsidDel="00000000" w:rsidR="00000000" w:rsidRPr="00000000">
      <w:rPr>
        <w:rFonts w:ascii="Arial" w:cs="Arial" w:eastAsia="Arial" w:hAnsi="Arial"/>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E0">
    <w:pPr>
      <w:pBdr>
        <w:top w:space="0" w:sz="0" w:val="nil"/>
        <w:left w:space="0" w:sz="0" w:val="nil"/>
        <w:bottom w:space="0" w:sz="0" w:val="nil"/>
        <w:right w:space="0" w:sz="0" w:val="nil"/>
        <w:between w:space="0" w:sz="0" w:val="nil"/>
      </w:pBdr>
      <w:tabs>
        <w:tab w:val="center" w:pos="4153"/>
        <w:tab w:val="right" w:pos="8306"/>
      </w:tabs>
      <w:spacing w:after="0" w:line="240" w:lineRule="auto"/>
      <w:rPr>
        <w:rFonts w:ascii="Arial" w:cs="Arial" w:eastAsia="Arial" w:hAnsi="Arial"/>
        <w:color w:val="a6a6a6"/>
        <w:sz w:val="20"/>
        <w:szCs w:val="20"/>
      </w:rPr>
    </w:pPr>
    <w:r w:rsidDel="00000000" w:rsidR="00000000" w:rsidRPr="00000000">
      <w:rPr>
        <w:rFonts w:ascii="Arial" w:cs="Arial" w:eastAsia="Arial" w:hAnsi="Arial"/>
        <w:color w:val="000000"/>
        <w:sz w:val="20"/>
        <w:szCs w:val="20"/>
        <w:rtl w:val="0"/>
      </w:rPr>
      <w:t xml:space="preserve">Model Version: v3.4</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3">
    <w:pPr>
      <w:tabs>
        <w:tab w:val="center" w:pos="4513"/>
        <w:tab w:val="right" w:pos="9026"/>
      </w:tabs>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D4">
    <w:pPr>
      <w:pBdr>
        <w:top w:space="0" w:sz="0" w:val="nil"/>
        <w:left w:space="0" w:sz="0" w:val="nil"/>
        <w:bottom w:space="0" w:sz="0" w:val="nil"/>
        <w:right w:space="0" w:sz="0" w:val="nil"/>
        <w:between w:space="0" w:sz="0" w:val="nil"/>
      </w:pBdr>
      <w:tabs>
        <w:tab w:val="center" w:pos="4153"/>
        <w:tab w:val="right" w:pos="8306"/>
      </w:tabs>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5">
    <w:pPr>
      <w:tabs>
        <w:tab w:val="center" w:pos="4513"/>
        <w:tab w:val="right" w:pos="9026"/>
      </w:tabs>
      <w:spacing w:after="0" w:line="24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Call-Off Schedule 6 (ICT Services)</w:t>
    </w:r>
    <w:r w:rsidDel="00000000" w:rsidR="00000000" w:rsidRPr="00000000">
      <w:rPr>
        <w:rtl w:val="0"/>
      </w:rPr>
    </w:r>
  </w:p>
  <w:p w:rsidR="00000000" w:rsidDel="00000000" w:rsidP="00000000" w:rsidRDefault="00000000" w:rsidRPr="00000000" w14:paraId="000000D6">
    <w:pPr>
      <w:tabs>
        <w:tab w:val="center" w:pos="4513"/>
        <w:tab w:val="right" w:pos="9026"/>
      </w:tabs>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Call-Off Ref:</w:t>
    </w:r>
  </w:p>
  <w:p w:rsidR="00000000" w:rsidDel="00000000" w:rsidP="00000000" w:rsidRDefault="00000000" w:rsidRPr="00000000" w14:paraId="000000D7">
    <w:pPr>
      <w:tabs>
        <w:tab w:val="center" w:pos="4513"/>
        <w:tab w:val="right" w:pos="9026"/>
      </w:tabs>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Crown Copyright 2021</w:t>
    </w:r>
  </w:p>
  <w:p w:rsidR="00000000" w:rsidDel="00000000" w:rsidP="00000000" w:rsidRDefault="00000000" w:rsidRPr="00000000" w14:paraId="000000D8">
    <w:pPr>
      <w:pBdr>
        <w:top w:space="0" w:sz="0" w:val="nil"/>
        <w:left w:space="0" w:sz="0" w:val="nil"/>
        <w:bottom w:space="0" w:sz="0" w:val="nil"/>
        <w:right w:space="0" w:sz="0" w:val="nil"/>
        <w:between w:space="0" w:sz="0" w:val="nil"/>
      </w:pBdr>
      <w:tabs>
        <w:tab w:val="center" w:pos="4153"/>
        <w:tab w:val="right" w:pos="8306"/>
      </w:tabs>
      <w:spacing w:after="0" w:lineRule="auto"/>
      <w:rPr>
        <w:rFonts w:ascii="Arial" w:cs="Arial" w:eastAsia="Arial" w:hAnsi="Arial"/>
        <w:color w:val="000000"/>
        <w:sz w:val="20"/>
        <w:szCs w:val="2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720" w:hanging="360"/>
      </w:pPr>
      <w:rPr>
        <w:rFonts w:ascii="Arial" w:cs="Arial" w:eastAsia="Arial" w:hAnsi="Arial"/>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2"/>
        <w:szCs w:val="22"/>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2">
    <w:lvl w:ilvl="0">
      <w:start w:val="12"/>
      <w:numFmt w:val="decimal"/>
      <w:lvlText w:val="%1"/>
      <w:lvlJc w:val="left"/>
      <w:pPr>
        <w:ind w:left="460" w:hanging="460"/>
      </w:pPr>
      <w:rPr/>
    </w:lvl>
    <w:lvl w:ilvl="1">
      <w:start w:val="1"/>
      <w:numFmt w:val="decimal"/>
      <w:lvlText w:val="%1.%2"/>
      <w:lvlJc w:val="left"/>
      <w:pPr>
        <w:ind w:left="1180" w:hanging="460"/>
      </w:pPr>
      <w:rPr/>
    </w:lvl>
    <w:lvl w:ilvl="2">
      <w:start w:val="1"/>
      <w:numFmt w:val="decimal"/>
      <w:lvlText w:val="%1.%2.%3"/>
      <w:lvlJc w:val="left"/>
      <w:pPr>
        <w:ind w:left="2160" w:hanging="720"/>
      </w:pPr>
      <w:rPr/>
    </w:lvl>
    <w:lvl w:ilvl="3">
      <w:start w:val="1"/>
      <w:numFmt w:val="decimal"/>
      <w:lvlText w:val="%1.%2.%3.%4"/>
      <w:lvlJc w:val="left"/>
      <w:pPr>
        <w:ind w:left="3240" w:hanging="1080"/>
      </w:pPr>
      <w:rPr/>
    </w:lvl>
    <w:lvl w:ilvl="4">
      <w:start w:val="1"/>
      <w:numFmt w:val="decimal"/>
      <w:lvlText w:val="%1.%2.%3.%4.%5"/>
      <w:lvlJc w:val="left"/>
      <w:pPr>
        <w:ind w:left="3960" w:hanging="1080"/>
      </w:pPr>
      <w:rPr/>
    </w:lvl>
    <w:lvl w:ilvl="5">
      <w:start w:val="1"/>
      <w:numFmt w:val="decimal"/>
      <w:lvlText w:val="%1.%2.%3.%4.%5.%6"/>
      <w:lvlJc w:val="left"/>
      <w:pPr>
        <w:ind w:left="5040" w:hanging="1440"/>
      </w:pPr>
      <w:rPr/>
    </w:lvl>
    <w:lvl w:ilvl="6">
      <w:start w:val="1"/>
      <w:numFmt w:val="decimal"/>
      <w:lvlText w:val="%1.%2.%3.%4.%5.%6.%7"/>
      <w:lvlJc w:val="left"/>
      <w:pPr>
        <w:ind w:left="5760" w:hanging="1440"/>
      </w:pPr>
      <w:rPr/>
    </w:lvl>
    <w:lvl w:ilvl="7">
      <w:start w:val="1"/>
      <w:numFmt w:val="decimal"/>
      <w:lvlText w:val="%1.%2.%3.%4.%5.%6.%7.%8"/>
      <w:lvlJc w:val="left"/>
      <w:pPr>
        <w:ind w:left="6840" w:hanging="1800"/>
      </w:pPr>
      <w:rPr/>
    </w:lvl>
    <w:lvl w:ilvl="8">
      <w:start w:val="1"/>
      <w:numFmt w:val="decimal"/>
      <w:lvlText w:val="%1.%2.%3.%4.%5.%6.%7.%8.%9"/>
      <w:lvlJc w:val="left"/>
      <w:pPr>
        <w:ind w:left="7560" w:hanging="1800"/>
      </w:pPr>
      <w:rPr/>
    </w:lvl>
  </w:abstractNum>
  <w:abstractNum w:abstractNumId="3">
    <w:lvl w:ilvl="0">
      <w:start w:val="1"/>
      <w:numFmt w:val="lowerLetter"/>
      <w:lvlText w:val="%1)"/>
      <w:lvlJc w:val="left"/>
      <w:pPr>
        <w:ind w:left="2988" w:hanging="360"/>
      </w:pPr>
      <w:rPr/>
    </w:lvl>
    <w:lvl w:ilvl="1">
      <w:start w:val="1"/>
      <w:numFmt w:val="lowerLetter"/>
      <w:lvlText w:val="%2."/>
      <w:lvlJc w:val="left"/>
      <w:pPr>
        <w:ind w:left="3708" w:hanging="360"/>
      </w:pPr>
      <w:rPr/>
    </w:lvl>
    <w:lvl w:ilvl="2">
      <w:start w:val="1"/>
      <w:numFmt w:val="lowerRoman"/>
      <w:lvlText w:val="%3."/>
      <w:lvlJc w:val="right"/>
      <w:pPr>
        <w:ind w:left="4428" w:hanging="180"/>
      </w:pPr>
      <w:rPr/>
    </w:lvl>
    <w:lvl w:ilvl="3">
      <w:start w:val="1"/>
      <w:numFmt w:val="decimal"/>
      <w:lvlText w:val="%4."/>
      <w:lvlJc w:val="left"/>
      <w:pPr>
        <w:ind w:left="5148" w:hanging="360"/>
      </w:pPr>
      <w:rPr/>
    </w:lvl>
    <w:lvl w:ilvl="4">
      <w:start w:val="1"/>
      <w:numFmt w:val="lowerLetter"/>
      <w:lvlText w:val="%5."/>
      <w:lvlJc w:val="left"/>
      <w:pPr>
        <w:ind w:left="5868" w:hanging="360"/>
      </w:pPr>
      <w:rPr/>
    </w:lvl>
    <w:lvl w:ilvl="5">
      <w:start w:val="1"/>
      <w:numFmt w:val="lowerRoman"/>
      <w:lvlText w:val="%6."/>
      <w:lvlJc w:val="right"/>
      <w:pPr>
        <w:ind w:left="6588" w:hanging="180"/>
      </w:pPr>
      <w:rPr/>
    </w:lvl>
    <w:lvl w:ilvl="6">
      <w:start w:val="1"/>
      <w:numFmt w:val="decimal"/>
      <w:lvlText w:val="%7."/>
      <w:lvlJc w:val="left"/>
      <w:pPr>
        <w:ind w:left="7308" w:hanging="360"/>
      </w:pPr>
      <w:rPr/>
    </w:lvl>
    <w:lvl w:ilvl="7">
      <w:start w:val="1"/>
      <w:numFmt w:val="lowerLetter"/>
      <w:lvlText w:val="%8."/>
      <w:lvlJc w:val="left"/>
      <w:pPr>
        <w:ind w:left="8028" w:hanging="360"/>
      </w:pPr>
      <w:rPr/>
    </w:lvl>
    <w:lvl w:ilvl="8">
      <w:start w:val="1"/>
      <w:numFmt w:val="lowerRoman"/>
      <w:lvlText w:val="%9."/>
      <w:lvlJc w:val="right"/>
      <w:pPr>
        <w:ind w:left="8748" w:hanging="180"/>
      </w:pPr>
      <w:rPr/>
    </w:lvl>
  </w:abstractNum>
  <w:abstractNum w:abstractNumId="4">
    <w:lvl w:ilvl="0">
      <w:start w:val="1"/>
      <w:numFmt w:val="decimal"/>
      <w:lvlText w:val="%1."/>
      <w:lvlJc w:val="left"/>
      <w:pPr>
        <w:ind w:left="720" w:hanging="720"/>
      </w:pPr>
      <w:rPr>
        <w:smallCaps w:val="0"/>
        <w:strike w:val="0"/>
        <w:color w:val="000000"/>
        <w:u w:val="none"/>
        <w:vertAlign w:val="baseline"/>
      </w:rPr>
    </w:lvl>
    <w:lvl w:ilvl="1">
      <w:start w:val="1"/>
      <w:numFmt w:val="decimal"/>
      <w:lvlText w:val="%1.%2"/>
      <w:lvlJc w:val="left"/>
      <w:pPr>
        <w:ind w:left="1571" w:hanging="720"/>
      </w:pPr>
      <w:rPr>
        <w:rFonts w:ascii="Arial" w:cs="Arial" w:eastAsia="Arial" w:hAnsi="Arial"/>
        <w:i w:val="0"/>
        <w:smallCaps w:val="0"/>
        <w:strike w:val="0"/>
        <w:color w:val="000000"/>
        <w:sz w:val="24"/>
        <w:szCs w:val="24"/>
        <w:u w:val="none"/>
        <w:vertAlign w:val="baseline"/>
      </w:rPr>
    </w:lvl>
    <w:lvl w:ilvl="2">
      <w:start w:val="1"/>
      <w:numFmt w:val="decimal"/>
      <w:lvlText w:val="%1.%2.%3"/>
      <w:lvlJc w:val="left"/>
      <w:pPr>
        <w:ind w:left="1429" w:hanging="720"/>
      </w:pPr>
      <w:rPr>
        <w:rFonts w:ascii="Arial" w:cs="Arial" w:eastAsia="Arial" w:hAnsi="Arial"/>
        <w:i w:val="0"/>
        <w:smallCaps w:val="0"/>
        <w:strike w:val="0"/>
        <w:color w:val="000000"/>
        <w:u w:val="none"/>
        <w:vertAlign w:val="baseline"/>
      </w:rPr>
    </w:lvl>
    <w:lvl w:ilvl="3">
      <w:start w:val="1"/>
      <w:numFmt w:val="lowerLetter"/>
      <w:lvlText w:val="(%4)"/>
      <w:lvlJc w:val="left"/>
      <w:pPr>
        <w:ind w:left="1440" w:hanging="720"/>
      </w:pPr>
      <w:rPr>
        <w:rFonts w:ascii="Arial" w:cs="Arial" w:eastAsia="Arial" w:hAnsi="Arial"/>
        <w:i w:val="0"/>
        <w:smallCaps w:val="0"/>
        <w:strike w:val="0"/>
        <w:color w:val="000000"/>
        <w:u w:val="none"/>
        <w:vertAlign w:val="baseline"/>
      </w:rPr>
    </w:lvl>
    <w:lvl w:ilvl="4">
      <w:start w:val="1"/>
      <w:numFmt w:val="lowerRoman"/>
      <w:lvlText w:val="(%5)"/>
      <w:lvlJc w:val="left"/>
      <w:pPr>
        <w:ind w:left="3207" w:hanging="1080"/>
      </w:pPr>
      <w:rPr>
        <w:b w:val="0"/>
        <w:i w:val="0"/>
        <w:smallCaps w:val="0"/>
        <w:strike w:val="0"/>
        <w:color w:val="000000"/>
        <w:u w:val="none"/>
        <w:vertAlign w:val="baseline"/>
      </w:rPr>
    </w:lvl>
    <w:lvl w:ilvl="5">
      <w:start w:val="1"/>
      <w:numFmt w:val="upperLetter"/>
      <w:lvlText w:val="(%6)"/>
      <w:lvlJc w:val="left"/>
      <w:pPr>
        <w:ind w:left="1298" w:hanging="1080"/>
      </w:pPr>
      <w:rPr>
        <w:b w:val="0"/>
        <w:i w:val="0"/>
        <w:smallCaps w:val="0"/>
        <w:strike w:val="0"/>
        <w:color w:val="000000"/>
        <w:u w:val="none"/>
        <w:vertAlign w:val="baseline"/>
      </w:rPr>
    </w:lvl>
    <w:lvl w:ilvl="6">
      <w:start w:val="1"/>
      <w:numFmt w:val="decimal"/>
      <w:lvlText w:val="%1.%2.%3.%4.%5.%6.%7"/>
      <w:lvlJc w:val="left"/>
      <w:pPr>
        <w:ind w:left="1658" w:hanging="1440"/>
      </w:pPr>
      <w:rPr/>
    </w:lvl>
    <w:lvl w:ilvl="7">
      <w:start w:val="1"/>
      <w:numFmt w:val="decimal"/>
      <w:lvlText w:val="%1.%2.%3.%4.%5.%6.%7.%8"/>
      <w:lvlJc w:val="left"/>
      <w:pPr>
        <w:ind w:left="1658" w:hanging="1440"/>
      </w:pPr>
      <w:rPr/>
    </w:lvl>
    <w:lvl w:ilvl="8">
      <w:start w:val="1"/>
      <w:numFmt w:val="decimal"/>
      <w:lvlText w:val="%1.%2.%3.%4.%5.%6.%7.%8.%9"/>
      <w:lvlJc w:val="left"/>
      <w:pPr>
        <w:ind w:left="2018" w:hanging="1800"/>
      </w:pPr>
      <w:rPr/>
    </w:lvl>
  </w:abstractNum>
  <w:abstractNum w:abstractNumId="5">
    <w:lvl w:ilvl="0">
      <w:start w:val="12"/>
      <w:numFmt w:val="decimal"/>
      <w:lvlText w:val="%1"/>
      <w:lvlJc w:val="left"/>
      <w:pPr>
        <w:ind w:left="170" w:hanging="170"/>
      </w:pPr>
      <w:rPr>
        <w:rFonts w:ascii="Arial" w:cs="Arial" w:eastAsia="Arial" w:hAnsi="Arial"/>
        <w:sz w:val="22"/>
        <w:szCs w:val="22"/>
      </w:rPr>
    </w:lvl>
    <w:lvl w:ilvl="1">
      <w:start w:val="1"/>
      <w:numFmt w:val="lowerLetter"/>
      <w:lvlText w:val="%2)"/>
      <w:lvlJc w:val="left"/>
      <w:pPr>
        <w:ind w:left="720" w:hanging="360"/>
      </w:pPr>
      <w:rPr>
        <w:rFonts w:ascii="Arial" w:cs="Arial" w:eastAsia="Arial" w:hAnsi="Arial"/>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2"/>
        <w:szCs w:val="22"/>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6">
    <w:lvl w:ilvl="0">
      <w:start w:val="1"/>
      <w:numFmt w:val="decimal"/>
      <w:lvlText w:val="%1."/>
      <w:lvlJc w:val="left"/>
      <w:pPr>
        <w:ind w:left="360" w:hanging="360"/>
      </w:pPr>
      <w:rPr/>
    </w:lvl>
    <w:lvl w:ilvl="1">
      <w:start w:val="1"/>
      <w:numFmt w:val="decimal"/>
      <w:lvlText w:val="%1.%2."/>
      <w:lvlJc w:val="left"/>
      <w:pPr>
        <w:ind w:left="936" w:hanging="576"/>
      </w:pPr>
      <w:rPr>
        <w:b w:val="0"/>
      </w:rPr>
    </w:lvl>
    <w:lvl w:ilvl="2">
      <w:start w:val="1"/>
      <w:numFmt w:val="decimal"/>
      <w:lvlText w:val="%1.%2.%3."/>
      <w:lvlJc w:val="left"/>
      <w:pPr>
        <w:ind w:left="1656" w:hanging="720"/>
      </w:pPr>
      <w:rPr/>
    </w:lvl>
    <w:lvl w:ilvl="3">
      <w:start w:val="1"/>
      <w:numFmt w:val="decimal"/>
      <w:lvlText w:val="%1.%2.%3.%4."/>
      <w:lvlJc w:val="left"/>
      <w:pPr>
        <w:ind w:left="2592" w:hanging="936"/>
      </w:pPr>
      <w:rPr/>
    </w:lvl>
    <w:lvl w:ilvl="4">
      <w:start w:val="1"/>
      <w:numFmt w:val="decimal"/>
      <w:lvlText w:val="%1.%2.%3.%4.%5."/>
      <w:lvlJc w:val="left"/>
      <w:pPr>
        <w:ind w:left="2232" w:hanging="792"/>
      </w:pPr>
      <w:rPr/>
    </w:lvl>
    <w:lvl w:ilvl="5">
      <w:start w:val="1"/>
      <w:numFmt w:val="decimal"/>
      <w:lvlText w:val="%1.%2.%3.%4.%5.%6."/>
      <w:lvlJc w:val="left"/>
      <w:pPr>
        <w:ind w:left="2736" w:hanging="934.9999999999998"/>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abstractNum w:abstractNumId="7">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720" w:hanging="360"/>
      </w:pPr>
      <w:rPr>
        <w:rFonts w:ascii="Arial" w:cs="Arial" w:eastAsia="Arial" w:hAnsi="Arial"/>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2"/>
        <w:szCs w:val="22"/>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8">
    <w:lvl w:ilvl="0">
      <w:start w:val="1"/>
      <w:numFmt w:val="lowerLetter"/>
      <w:lvlText w:val="%1)"/>
      <w:lvlJc w:val="left"/>
      <w:pPr>
        <w:ind w:left="2346" w:hanging="360"/>
      </w:pPr>
      <w:rPr/>
    </w:lvl>
    <w:lvl w:ilvl="1">
      <w:start w:val="1"/>
      <w:numFmt w:val="lowerLetter"/>
      <w:lvlText w:val="%2."/>
      <w:lvlJc w:val="left"/>
      <w:pPr>
        <w:ind w:left="3066" w:hanging="360"/>
      </w:pPr>
      <w:rPr/>
    </w:lvl>
    <w:lvl w:ilvl="2">
      <w:start w:val="1"/>
      <w:numFmt w:val="lowerRoman"/>
      <w:lvlText w:val="%3."/>
      <w:lvlJc w:val="right"/>
      <w:pPr>
        <w:ind w:left="3786" w:hanging="180"/>
      </w:pPr>
      <w:rPr/>
    </w:lvl>
    <w:lvl w:ilvl="3">
      <w:start w:val="1"/>
      <w:numFmt w:val="decimal"/>
      <w:lvlText w:val="%4."/>
      <w:lvlJc w:val="left"/>
      <w:pPr>
        <w:ind w:left="4506" w:hanging="360"/>
      </w:pPr>
      <w:rPr/>
    </w:lvl>
    <w:lvl w:ilvl="4">
      <w:start w:val="1"/>
      <w:numFmt w:val="lowerLetter"/>
      <w:lvlText w:val="%5."/>
      <w:lvlJc w:val="left"/>
      <w:pPr>
        <w:ind w:left="5226" w:hanging="360"/>
      </w:pPr>
      <w:rPr/>
    </w:lvl>
    <w:lvl w:ilvl="5">
      <w:start w:val="1"/>
      <w:numFmt w:val="lowerRoman"/>
      <w:lvlText w:val="%6."/>
      <w:lvlJc w:val="right"/>
      <w:pPr>
        <w:ind w:left="5946" w:hanging="180"/>
      </w:pPr>
      <w:rPr/>
    </w:lvl>
    <w:lvl w:ilvl="6">
      <w:start w:val="1"/>
      <w:numFmt w:val="decimal"/>
      <w:lvlText w:val="%7."/>
      <w:lvlJc w:val="left"/>
      <w:pPr>
        <w:ind w:left="6666" w:hanging="360"/>
      </w:pPr>
      <w:rPr/>
    </w:lvl>
    <w:lvl w:ilvl="7">
      <w:start w:val="1"/>
      <w:numFmt w:val="lowerLetter"/>
      <w:lvlText w:val="%8."/>
      <w:lvlJc w:val="left"/>
      <w:pPr>
        <w:ind w:left="7386" w:hanging="360"/>
      </w:pPr>
      <w:rPr/>
    </w:lvl>
    <w:lvl w:ilvl="8">
      <w:start w:val="1"/>
      <w:numFmt w:val="lowerRoman"/>
      <w:lvlText w:val="%9."/>
      <w:lvlJc w:val="right"/>
      <w:pPr>
        <w:ind w:left="8106"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2"/>
        <w:szCs w:val="22"/>
        <w:lang w:val="en-GB"/>
      </w:rPr>
    </w:rPrDefault>
    <w:pPrDefault>
      <w:pPr>
        <w:spacing w:after="240" w:line="36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170" w:right="0" w:hanging="170"/>
      <w:jc w:val="both"/>
    </w:pPr>
    <w:rPr>
      <w:rFonts w:ascii="Times New Roman" w:cs="Times New Roman" w:eastAsia="Times New Roman" w:hAnsi="Times New Roman"/>
      <w:b w:val="0"/>
      <w:i w:val="0"/>
      <w:smallCaps w:val="0"/>
      <w:strike w:val="0"/>
      <w:color w:val="000000"/>
      <w:sz w:val="22"/>
      <w:szCs w:val="22"/>
      <w:u w:val="none"/>
      <w:shd w:fill="auto" w:val="clear"/>
      <w:vertAlign w:val="baseline"/>
    </w:rPr>
  </w:style>
  <w:style w:type="paragraph" w:styleId="Heading2">
    <w:name w:val="heading 2"/>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720" w:right="0" w:hanging="360"/>
      <w:jc w:val="both"/>
    </w:pPr>
    <w:rPr>
      <w:rFonts w:ascii="Calibri" w:cs="Calibri" w:eastAsia="Calibri" w:hAnsi="Calibri"/>
      <w:b w:val="0"/>
      <w:i w:val="0"/>
      <w:smallCaps w:val="0"/>
      <w:strike w:val="0"/>
      <w:color w:val="000000"/>
      <w:sz w:val="22"/>
      <w:szCs w:val="22"/>
      <w:u w:val="none"/>
      <w:shd w:fill="auto" w:val="clear"/>
      <w:vertAlign w:val="baseline"/>
    </w:rPr>
  </w:style>
  <w:style w:type="paragraph" w:styleId="Heading3">
    <w:name w:val="heading 3"/>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1080" w:right="0" w:hanging="360"/>
      <w:jc w:val="both"/>
    </w:pPr>
    <w:rPr>
      <w:rFonts w:ascii="Times New Roman" w:cs="Times New Roman" w:eastAsia="Times New Roman" w:hAnsi="Times New Roman"/>
      <w:b w:val="0"/>
      <w:i w:val="0"/>
      <w:smallCaps w:val="0"/>
      <w:strike w:val="0"/>
      <w:color w:val="000000"/>
      <w:sz w:val="22"/>
      <w:szCs w:val="22"/>
      <w:u w:val="none"/>
      <w:shd w:fill="auto" w:val="clear"/>
      <w:vertAlign w:val="baseline"/>
    </w:rPr>
  </w:style>
  <w:style w:type="paragraph" w:styleId="Heading4">
    <w:name w:val="heading 4"/>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1440" w:right="0" w:hanging="360"/>
      <w:jc w:val="both"/>
    </w:pPr>
    <w:rPr>
      <w:rFonts w:ascii="Times New Roman" w:cs="Times New Roman" w:eastAsia="Times New Roman" w:hAnsi="Times New Roman"/>
      <w:b w:val="0"/>
      <w:i w:val="0"/>
      <w:smallCaps w:val="0"/>
      <w:strike w:val="0"/>
      <w:color w:val="000000"/>
      <w:sz w:val="22"/>
      <w:szCs w:val="22"/>
      <w:u w:val="none"/>
      <w:shd w:fill="auto" w:val="clear"/>
      <w:vertAlign w:val="baseline"/>
    </w:rPr>
  </w:style>
  <w:style w:type="paragraph" w:styleId="Heading5">
    <w:name w:val="heading 5"/>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1800" w:right="0" w:hanging="360"/>
      <w:jc w:val="both"/>
    </w:pPr>
    <w:rPr>
      <w:rFonts w:ascii="Times New Roman" w:cs="Times New Roman" w:eastAsia="Times New Roman" w:hAnsi="Times New Roman"/>
      <w:b w:val="0"/>
      <w:i w:val="0"/>
      <w:smallCaps w:val="0"/>
      <w:strike w:val="0"/>
      <w:color w:val="000000"/>
      <w:sz w:val="22"/>
      <w:szCs w:val="22"/>
      <w:u w:val="none"/>
      <w:shd w:fill="auto" w:val="clear"/>
      <w:vertAlign w:val="baseline"/>
    </w:rPr>
  </w:style>
  <w:style w:type="paragraph" w:styleId="Heading6">
    <w:name w:val="heading 6"/>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2160" w:right="0" w:hanging="360"/>
      <w:jc w:val="both"/>
    </w:pPr>
    <w:rPr>
      <w:rFonts w:ascii="Times New Roman" w:cs="Times New Roman" w:eastAsia="Times New Roman" w:hAnsi="Times New Roman"/>
      <w:b w:val="0"/>
      <w:i w:val="0"/>
      <w:smallCaps w:val="0"/>
      <w:strike w:val="0"/>
      <w:color w:val="000000"/>
      <w:sz w:val="22"/>
      <w:szCs w:val="22"/>
      <w:u w:val="none"/>
      <w:shd w:fill="auto" w:val="clear"/>
      <w:vertAlign w:val="baseline"/>
    </w:rPr>
  </w:style>
  <w:style w:type="paragraph" w:styleId="Title">
    <w:name w:val="Title"/>
    <w:basedOn w:val="Normal"/>
    <w:next w:val="Normal"/>
    <w:pPr>
      <w:spacing w:after="60" w:before="240" w:lineRule="auto"/>
      <w:jc w:val="center"/>
    </w:pPr>
    <w:rPr>
      <w:rFonts w:ascii="Arial" w:cs="Arial" w:eastAsia="Arial" w:hAnsi="Arial"/>
      <w:b w:val="1"/>
      <w:sz w:val="32"/>
      <w:szCs w:val="32"/>
    </w:rPr>
  </w:style>
  <w:style w:type="paragraph" w:styleId="Normal" w:default="1">
    <w:name w:val="Normal"/>
    <w:qFormat w:val="1"/>
    <w:pPr>
      <w:overflowPunct w:val="0"/>
      <w:autoSpaceDE w:val="0"/>
      <w:autoSpaceDN w:val="0"/>
      <w:adjustRightInd w:val="0"/>
      <w:textAlignment w:val="baseline"/>
    </w:pPr>
    <w:rPr>
      <w:lang w:eastAsia="en-US"/>
    </w:rPr>
  </w:style>
  <w:style w:type="paragraph" w:styleId="Heading1">
    <w:name w:val="heading 1"/>
    <w:basedOn w:val="HouseStyleBase"/>
    <w:link w:val="Heading1Char"/>
    <w:uiPriority w:val="9"/>
    <w:qFormat w:val="1"/>
    <w:pPr>
      <w:numPr>
        <w:numId w:val="2"/>
      </w:numPr>
      <w:outlineLvl w:val="0"/>
    </w:pPr>
  </w:style>
  <w:style w:type="paragraph" w:styleId="Heading2">
    <w:name w:val="heading 2"/>
    <w:basedOn w:val="HouseStyleBase"/>
    <w:link w:val="Heading2Char"/>
    <w:uiPriority w:val="9"/>
    <w:semiHidden w:val="1"/>
    <w:unhideWhenUsed w:val="1"/>
    <w:qFormat w:val="1"/>
    <w:pPr>
      <w:numPr>
        <w:ilvl w:val="1"/>
        <w:numId w:val="2"/>
      </w:numPr>
      <w:outlineLvl w:val="1"/>
    </w:pPr>
    <w:rPr>
      <w:rFonts w:ascii="Calibri" w:hAnsi="Calibri"/>
    </w:rPr>
  </w:style>
  <w:style w:type="paragraph" w:styleId="Heading3">
    <w:name w:val="heading 3"/>
    <w:basedOn w:val="HouseStyleBase"/>
    <w:link w:val="Heading3Char"/>
    <w:uiPriority w:val="9"/>
    <w:semiHidden w:val="1"/>
    <w:unhideWhenUsed w:val="1"/>
    <w:qFormat w:val="1"/>
    <w:pPr>
      <w:numPr>
        <w:ilvl w:val="2"/>
        <w:numId w:val="2"/>
      </w:numPr>
      <w:outlineLvl w:val="2"/>
    </w:pPr>
  </w:style>
  <w:style w:type="paragraph" w:styleId="Heading4">
    <w:name w:val="heading 4"/>
    <w:basedOn w:val="HouseStyleBase"/>
    <w:link w:val="Heading4Char"/>
    <w:uiPriority w:val="9"/>
    <w:semiHidden w:val="1"/>
    <w:unhideWhenUsed w:val="1"/>
    <w:qFormat w:val="1"/>
    <w:pPr>
      <w:numPr>
        <w:ilvl w:val="3"/>
        <w:numId w:val="2"/>
      </w:numPr>
      <w:outlineLvl w:val="3"/>
    </w:pPr>
  </w:style>
  <w:style w:type="paragraph" w:styleId="Heading5">
    <w:name w:val="heading 5"/>
    <w:basedOn w:val="HouseStyleBase"/>
    <w:link w:val="Heading5Char"/>
    <w:uiPriority w:val="9"/>
    <w:semiHidden w:val="1"/>
    <w:unhideWhenUsed w:val="1"/>
    <w:qFormat w:val="1"/>
    <w:pPr>
      <w:numPr>
        <w:ilvl w:val="4"/>
        <w:numId w:val="2"/>
      </w:numPr>
      <w:outlineLvl w:val="4"/>
    </w:pPr>
  </w:style>
  <w:style w:type="paragraph" w:styleId="Heading6">
    <w:name w:val="heading 6"/>
    <w:basedOn w:val="HouseStyleBase"/>
    <w:uiPriority w:val="9"/>
    <w:semiHidden w:val="1"/>
    <w:unhideWhenUsed w:val="1"/>
    <w:qFormat w:val="1"/>
    <w:pPr>
      <w:numPr>
        <w:ilvl w:val="5"/>
        <w:numId w:val="2"/>
      </w:numPr>
      <w:outlineLvl w:val="5"/>
    </w:pPr>
  </w:style>
  <w:style w:type="paragraph" w:styleId="Heading7">
    <w:name w:val="heading 7"/>
    <w:basedOn w:val="HouseStyleBase"/>
    <w:qFormat w:val="1"/>
    <w:pPr>
      <w:numPr>
        <w:ilvl w:val="6"/>
        <w:numId w:val="2"/>
      </w:numPr>
      <w:outlineLvl w:val="6"/>
    </w:pPr>
  </w:style>
  <w:style w:type="paragraph" w:styleId="Heading8">
    <w:name w:val="heading 8"/>
    <w:basedOn w:val="HouseStyleBase"/>
    <w:qFormat w:val="1"/>
    <w:pPr>
      <w:numPr>
        <w:ilvl w:val="7"/>
        <w:numId w:val="2"/>
      </w:numPr>
      <w:outlineLvl w:val="7"/>
    </w:pPr>
  </w:style>
  <w:style w:type="paragraph" w:styleId="Heading9">
    <w:name w:val="heading 9"/>
    <w:basedOn w:val="HouseStyleBase"/>
    <w:qFormat w:val="1"/>
    <w:pPr>
      <w:numPr>
        <w:ilvl w:val="8"/>
        <w:numId w:val="2"/>
      </w:numPr>
      <w:outlineLvl w:val="8"/>
    </w:p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uiPriority w:val="10"/>
    <w:qFormat w:val="1"/>
    <w:pPr>
      <w:spacing w:after="60" w:before="240"/>
      <w:jc w:val="center"/>
    </w:pPr>
    <w:rPr>
      <w:rFonts w:ascii="Arial" w:hAnsi="Arial"/>
      <w:b w:val="1"/>
      <w:kern w:val="28"/>
      <w:sz w:val="32"/>
    </w:rPr>
  </w:style>
  <w:style w:type="paragraph" w:styleId="Footer">
    <w:name w:val="footer"/>
    <w:basedOn w:val="Normal"/>
    <w:link w:val="FooterChar"/>
    <w:uiPriority w:val="99"/>
    <w:pPr>
      <w:tabs>
        <w:tab w:val="center" w:pos="4153"/>
        <w:tab w:val="right" w:pos="8306"/>
      </w:tabs>
      <w:spacing w:after="0" w:line="240" w:lineRule="auto"/>
    </w:pPr>
  </w:style>
  <w:style w:type="paragraph" w:styleId="BodyTextIndent">
    <w:name w:val="Body Text Indent"/>
    <w:basedOn w:val="HouseStyleBase"/>
    <w:link w:val="BodyTextIndentChar"/>
    <w:pPr>
      <w:numPr>
        <w:numId w:val="5"/>
      </w:numPr>
    </w:pPr>
    <w:rPr>
      <w:rFonts w:ascii="Calibri" w:hAnsi="Calibri"/>
    </w:rPr>
  </w:style>
  <w:style w:type="paragraph" w:styleId="BodyTextIndent2">
    <w:name w:val="Body Text Indent 2"/>
    <w:basedOn w:val="HouseStyleBase"/>
    <w:link w:val="BodyTextIndent2Char"/>
    <w:pPr>
      <w:numPr>
        <w:ilvl w:val="1"/>
        <w:numId w:val="5"/>
      </w:numPr>
    </w:pPr>
  </w:style>
  <w:style w:type="paragraph" w:styleId="BodyTextIndent3">
    <w:name w:val="Body Text Indent 3"/>
    <w:basedOn w:val="HouseStyleBase"/>
    <w:pPr>
      <w:ind w:left="1800"/>
    </w:pPr>
  </w:style>
  <w:style w:type="paragraph" w:styleId="BodyTextIndent4" w:customStyle="1">
    <w:name w:val="Body Text Indent 4"/>
    <w:basedOn w:val="HouseStyleBase"/>
    <w:pPr>
      <w:ind w:left="2880"/>
    </w:pPr>
  </w:style>
  <w:style w:type="paragraph" w:styleId="BodyTextIndent5" w:customStyle="1">
    <w:name w:val="Body Text Indent 5"/>
    <w:basedOn w:val="HouseStyleBase"/>
    <w:pPr>
      <w:ind w:left="3600"/>
    </w:pPr>
  </w:style>
  <w:style w:type="paragraph" w:styleId="MarginText" w:customStyle="1">
    <w:name w:val="Margin Text"/>
    <w:basedOn w:val="HouseStyleBase"/>
    <w:link w:val="MarginTextChar"/>
    <w:rPr>
      <w:rFonts w:ascii="Calibri" w:hAnsi="Calibri"/>
    </w:rPr>
  </w:style>
  <w:style w:type="paragraph" w:styleId="BodyText">
    <w:name w:val="Body Text"/>
    <w:basedOn w:val="Normal"/>
    <w:link w:val="BodyTextChar"/>
    <w:uiPriority w:val="99"/>
    <w:pPr>
      <w:spacing w:after="120"/>
    </w:pPr>
  </w:style>
  <w:style w:type="character" w:styleId="PageNumber">
    <w:name w:val="page number"/>
    <w:rPr>
      <w:sz w:val="22"/>
    </w:rPr>
  </w:style>
  <w:style w:type="paragraph" w:styleId="Header">
    <w:name w:val="header"/>
    <w:basedOn w:val="Normal"/>
    <w:link w:val="HeaderChar"/>
    <w:uiPriority w:val="99"/>
    <w:pPr>
      <w:tabs>
        <w:tab w:val="center" w:pos="4153"/>
        <w:tab w:val="right" w:pos="8306"/>
      </w:tabs>
    </w:pPr>
  </w:style>
  <w:style w:type="paragraph" w:styleId="BodyTextIndent6" w:customStyle="1">
    <w:name w:val="Body Text Indent 6"/>
    <w:basedOn w:val="HouseStyleBase"/>
    <w:pPr>
      <w:ind w:left="4320"/>
    </w:pPr>
  </w:style>
  <w:style w:type="paragraph" w:styleId="BodyTextIndent7" w:customStyle="1">
    <w:name w:val="Body Text Indent 7"/>
    <w:basedOn w:val="HouseStyleBase"/>
    <w:pPr>
      <w:ind w:left="5040"/>
    </w:pPr>
  </w:style>
  <w:style w:type="paragraph" w:styleId="SchHead" w:customStyle="1">
    <w:name w:val="SchHead"/>
    <w:basedOn w:val="HouseStyleBaseCentred"/>
    <w:next w:val="SchPart"/>
    <w:pPr>
      <w:keepNext w:val="1"/>
      <w:tabs>
        <w:tab w:val="num" w:pos="720"/>
      </w:tabs>
      <w:ind w:left="720" w:hanging="720"/>
      <w:jc w:val="center"/>
      <w:outlineLvl w:val="0"/>
    </w:pPr>
    <w:rPr>
      <w:b w:val="1"/>
      <w:caps w:val="1"/>
    </w:rPr>
  </w:style>
  <w:style w:type="paragraph" w:styleId="ScheduleL1" w:customStyle="1">
    <w:name w:val="Schedule L1"/>
    <w:basedOn w:val="HouseStyleBase"/>
    <w:pPr>
      <w:keepNext w:val="1"/>
      <w:tabs>
        <w:tab w:val="num" w:pos="720"/>
      </w:tabs>
      <w:ind w:left="720" w:hanging="720"/>
      <w:outlineLvl w:val="0"/>
    </w:pPr>
    <w:rPr>
      <w:rFonts w:ascii="Calibri" w:hAnsi="Calibri"/>
      <w:b w:val="1"/>
      <w:bCs w:val="1"/>
    </w:rPr>
  </w:style>
  <w:style w:type="paragraph" w:styleId="ListBullet">
    <w:name w:val="List Bullet"/>
    <w:basedOn w:val="Normal"/>
    <w:pPr>
      <w:ind w:left="720" w:hanging="720"/>
    </w:pPr>
  </w:style>
  <w:style w:type="paragraph" w:styleId="TOAHeading">
    <w:name w:val="toa heading"/>
    <w:basedOn w:val="Normal"/>
    <w:next w:val="Normal"/>
    <w:semiHidden w:val="1"/>
    <w:pPr>
      <w:spacing w:before="120"/>
    </w:pPr>
    <w:rPr>
      <w:b w:val="1"/>
    </w:rPr>
  </w:style>
  <w:style w:type="paragraph" w:styleId="ListBullet2">
    <w:name w:val="List Bullet 2"/>
    <w:basedOn w:val="HouseStyleBase"/>
    <w:pPr>
      <w:tabs>
        <w:tab w:val="num" w:pos="1440"/>
      </w:tabs>
      <w:ind w:left="1440" w:hanging="720"/>
    </w:pPr>
  </w:style>
  <w:style w:type="paragraph" w:styleId="HouseStyleBase" w:customStyle="1">
    <w:name w:val="House Style Base"/>
    <w:link w:val="HouseStyleBaseChar"/>
    <w:pPr>
      <w:adjustRightInd w:val="0"/>
    </w:pPr>
    <w:rPr>
      <w:rFonts w:eastAsia="STZhongsong"/>
      <w:lang w:eastAsia="zh-CN"/>
    </w:rPr>
  </w:style>
  <w:style w:type="numbering" w:styleId="111111">
    <w:name w:val="Outline List 2"/>
    <w:basedOn w:val="NoList"/>
  </w:style>
  <w:style w:type="paragraph" w:styleId="TOC1">
    <w:name w:val="toc 1"/>
    <w:semiHidden w:val="1"/>
    <w:pPr>
      <w:tabs>
        <w:tab w:val="left" w:pos="720"/>
        <w:tab w:val="right" w:leader="dot" w:pos="9029"/>
      </w:tabs>
      <w:adjustRightInd w:val="0"/>
      <w:spacing w:after="120"/>
      <w:ind w:left="720" w:hanging="720"/>
    </w:pPr>
    <w:rPr>
      <w:rFonts w:eastAsia="STZhongsong"/>
      <w:caps w:val="1"/>
      <w:lang w:eastAsia="zh-CN"/>
    </w:rPr>
  </w:style>
  <w:style w:type="paragraph" w:styleId="TOC2">
    <w:name w:val="toc 2"/>
    <w:semiHidden w:val="1"/>
    <w:pPr>
      <w:tabs>
        <w:tab w:val="left" w:pos="1440"/>
        <w:tab w:val="right" w:leader="dot" w:pos="9029"/>
      </w:tabs>
      <w:adjustRightInd w:val="0"/>
      <w:spacing w:after="120"/>
      <w:ind w:left="1440" w:hanging="720"/>
    </w:pPr>
    <w:rPr>
      <w:rFonts w:eastAsia="STZhongsong"/>
      <w:lang w:eastAsia="zh-CN"/>
    </w:rPr>
  </w:style>
  <w:style w:type="paragraph" w:styleId="TOC3">
    <w:name w:val="toc 3"/>
    <w:semiHidden w:val="1"/>
    <w:pPr>
      <w:tabs>
        <w:tab w:val="left" w:pos="2160"/>
        <w:tab w:val="right" w:leader="dot" w:pos="9029"/>
      </w:tabs>
      <w:adjustRightInd w:val="0"/>
      <w:spacing w:after="120"/>
      <w:ind w:left="2160" w:hanging="720"/>
    </w:pPr>
    <w:rPr>
      <w:rFonts w:eastAsia="STZhongsong"/>
      <w:lang w:eastAsia="zh-CN"/>
    </w:rPr>
  </w:style>
  <w:style w:type="paragraph" w:styleId="TOC4">
    <w:name w:val="toc 4"/>
    <w:semiHidden w:val="1"/>
    <w:pPr>
      <w:tabs>
        <w:tab w:val="left" w:pos="2880"/>
        <w:tab w:val="right" w:leader="dot" w:pos="9029"/>
      </w:tabs>
      <w:adjustRightInd w:val="0"/>
      <w:spacing w:after="120"/>
      <w:ind w:left="2880" w:hanging="720"/>
    </w:pPr>
    <w:rPr>
      <w:rFonts w:eastAsia="STZhongsong"/>
      <w:lang w:eastAsia="zh-CN"/>
    </w:rPr>
  </w:style>
  <w:style w:type="paragraph" w:styleId="TOC5">
    <w:name w:val="toc 5"/>
    <w:semiHidden w:val="1"/>
    <w:pPr>
      <w:tabs>
        <w:tab w:val="left" w:pos="3600"/>
        <w:tab w:val="right" w:leader="dot" w:pos="9029"/>
      </w:tabs>
      <w:adjustRightInd w:val="0"/>
      <w:spacing w:after="120"/>
      <w:ind w:left="3600" w:hanging="720"/>
    </w:pPr>
    <w:rPr>
      <w:rFonts w:eastAsia="STZhongsong"/>
      <w:lang w:eastAsia="zh-CN"/>
    </w:rPr>
  </w:style>
  <w:style w:type="paragraph" w:styleId="TOC6">
    <w:name w:val="toc 6"/>
    <w:semiHidden w:val="1"/>
    <w:pPr>
      <w:tabs>
        <w:tab w:val="left" w:pos="4320"/>
        <w:tab w:val="right" w:leader="dot" w:pos="9029"/>
      </w:tabs>
      <w:adjustRightInd w:val="0"/>
      <w:spacing w:after="120"/>
      <w:ind w:left="4320" w:hanging="720"/>
    </w:pPr>
    <w:rPr>
      <w:rFonts w:eastAsia="STZhongsong"/>
      <w:lang w:eastAsia="zh-CN"/>
    </w:rPr>
  </w:style>
  <w:style w:type="paragraph" w:styleId="TOC7">
    <w:name w:val="toc 7"/>
    <w:semiHidden w:val="1"/>
    <w:pPr>
      <w:tabs>
        <w:tab w:val="left" w:pos="5040"/>
        <w:tab w:val="right" w:leader="dot" w:pos="9029"/>
      </w:tabs>
      <w:adjustRightInd w:val="0"/>
      <w:spacing w:after="120"/>
      <w:ind w:left="5040" w:hanging="720"/>
    </w:pPr>
    <w:rPr>
      <w:rFonts w:eastAsia="STZhongsong"/>
      <w:lang w:eastAsia="zh-CN"/>
    </w:rPr>
  </w:style>
  <w:style w:type="paragraph" w:styleId="TOC8">
    <w:name w:val="toc 8"/>
    <w:semiHidden w:val="1"/>
    <w:pPr>
      <w:tabs>
        <w:tab w:val="right" w:leader="dot" w:pos="9029"/>
      </w:tabs>
      <w:adjustRightInd w:val="0"/>
      <w:spacing w:after="120"/>
    </w:pPr>
    <w:rPr>
      <w:rFonts w:eastAsia="STZhongsong"/>
      <w:caps w:val="1"/>
      <w:lang w:eastAsia="zh-CN"/>
    </w:rPr>
  </w:style>
  <w:style w:type="paragraph" w:styleId="TOC9">
    <w:name w:val="toc 9"/>
    <w:semiHidden w:val="1"/>
    <w:pPr>
      <w:tabs>
        <w:tab w:val="right" w:leader="dot" w:pos="9029"/>
      </w:tabs>
      <w:adjustRightInd w:val="0"/>
      <w:spacing w:after="120"/>
      <w:ind w:left="720"/>
    </w:pPr>
    <w:rPr>
      <w:rFonts w:eastAsia="STZhongsong"/>
      <w:lang w:eastAsia="zh-CN"/>
    </w:rPr>
  </w:style>
  <w:style w:type="paragraph" w:styleId="HouseStyleBaseCentred" w:customStyle="1">
    <w:name w:val="House Style Base Centred"/>
    <w:pPr>
      <w:adjustRightInd w:val="0"/>
    </w:pPr>
    <w:rPr>
      <w:rFonts w:eastAsia="STZhongsong"/>
      <w:lang w:eastAsia="zh-CN"/>
    </w:rPr>
  </w:style>
  <w:style w:type="paragraph" w:styleId="FootnoteText">
    <w:name w:val="footnote text"/>
    <w:basedOn w:val="HouseStyleBase"/>
    <w:semiHidden w:val="1"/>
    <w:pPr>
      <w:spacing w:after="60"/>
      <w:ind w:left="720" w:hanging="720"/>
    </w:pPr>
    <w:rPr>
      <w:sz w:val="16"/>
    </w:rPr>
  </w:style>
  <w:style w:type="character" w:styleId="FootnoteReference">
    <w:name w:val="footnote reference"/>
    <w:uiPriority w:val="99"/>
    <w:semiHidden w:val="1"/>
    <w:rPr>
      <w:rFonts w:ascii="Times New Roman" w:cs="Times New Roman" w:hAnsi="Times New Roman"/>
      <w:b w:val="0"/>
      <w:bCs w:val="0"/>
      <w:i w:val="0"/>
      <w:iCs w:val="0"/>
      <w:caps w:val="0"/>
      <w:smallCaps w:val="0"/>
      <w:strike w:val="0"/>
      <w:dstrike w:val="0"/>
      <w:snapToGrid w:val="0"/>
      <w:vanish w:val="0"/>
      <w:color w:val="auto"/>
      <w:kern w:val="0"/>
      <w:sz w:val="22"/>
      <w:u w:val="none"/>
      <w:effect w:val="none"/>
      <w:vertAlign w:val="superscript"/>
      <w:em w:val="none"/>
      <w14:shadow w14:algn="none">
        <w14:srgbClr w14:val="000000"/>
      </w14:shadow>
      <w14:textOutline w14:cap="rnd" w14:cmpd="sng" w14:algn="ctr">
        <w14:noFill/>
        <w14:prstDash w14:val="solid"/>
        <w14:bevel/>
      </w14:textOutline>
    </w:rPr>
  </w:style>
  <w:style w:type="paragraph" w:styleId="EndnoteText">
    <w:name w:val="endnote text"/>
    <w:basedOn w:val="HouseStyleBase"/>
    <w:semiHidden w:val="1"/>
    <w:pPr>
      <w:spacing w:after="120"/>
      <w:ind w:left="720" w:hanging="720"/>
    </w:pPr>
    <w:rPr>
      <w:sz w:val="18"/>
    </w:rPr>
  </w:style>
  <w:style w:type="character" w:styleId="EndnoteReference">
    <w:name w:val="endnote reference"/>
    <w:semiHidden w:val="1"/>
    <w:rPr>
      <w:rFonts w:ascii="Times New Roman" w:cs="Times New Roman" w:hAnsi="Times New Roman"/>
      <w:b w:val="0"/>
      <w:bCs w:val="0"/>
      <w:i w:val="0"/>
      <w:iCs w:val="0"/>
      <w:caps w:val="0"/>
      <w:smallCaps w:val="0"/>
      <w:strike w:val="0"/>
      <w:dstrike w:val="0"/>
      <w:snapToGrid w:val="0"/>
      <w:vanish w:val="0"/>
      <w:color w:val="auto"/>
      <w:kern w:val="0"/>
      <w:sz w:val="22"/>
      <w:u w:val="none"/>
      <w:effect w:val="none"/>
      <w:vertAlign w:val="superscript"/>
      <w:em w:val="none"/>
      <w14:shadow w14:algn="none">
        <w14:srgbClr w14:val="000000"/>
      </w14:shadow>
      <w14:textOutline w14:cap="rnd" w14:cmpd="sng" w14:algn="ctr">
        <w14:noFill/>
        <w14:prstDash w14:val="solid"/>
        <w14:bevel/>
      </w14:textOutline>
    </w:rPr>
  </w:style>
  <w:style w:type="table" w:styleId="TableGrid">
    <w:name w:val="Table Grid"/>
    <w:basedOn w:val="TableNormal"/>
    <w:uiPriority w:val="59"/>
    <w:pPr>
      <w:overflowPunct w:val="0"/>
      <w:autoSpaceDE w:val="0"/>
      <w:autoSpaceDN w:val="0"/>
      <w:adjustRightInd w:val="0"/>
      <w:textAlignment w:val="baseline"/>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ing" w:customStyle="1">
    <w:name w:val="Heading"/>
    <w:basedOn w:val="HouseStyleBaseCentred"/>
    <w:next w:val="MarginText"/>
    <w:pPr>
      <w:keepNext w:val="1"/>
      <w:jc w:val="center"/>
    </w:pPr>
    <w:rPr>
      <w:b w:val="1"/>
      <w:caps w:val="1"/>
    </w:rPr>
  </w:style>
  <w:style w:type="paragraph" w:styleId="AppHead" w:customStyle="1">
    <w:name w:val="AppHead"/>
    <w:basedOn w:val="HouseStyleBaseCentred"/>
    <w:pPr>
      <w:numPr>
        <w:numId w:val="3"/>
      </w:numPr>
      <w:jc w:val="center"/>
      <w:outlineLvl w:val="0"/>
    </w:pPr>
    <w:rPr>
      <w:b w:val="1"/>
      <w:caps w:val="1"/>
    </w:rPr>
  </w:style>
  <w:style w:type="paragraph" w:styleId="RecitalNumbering" w:customStyle="1">
    <w:name w:val="Recital Numbering"/>
    <w:basedOn w:val="HouseStyleBase"/>
    <w:pPr>
      <w:tabs>
        <w:tab w:val="num" w:pos="720"/>
      </w:tabs>
      <w:ind w:left="720" w:hanging="720"/>
      <w:outlineLvl w:val="0"/>
    </w:pPr>
  </w:style>
  <w:style w:type="paragraph" w:styleId="DefinitionNumbering1" w:customStyle="1">
    <w:name w:val="Definition Numbering 1"/>
    <w:basedOn w:val="HouseStyleBase"/>
    <w:pPr>
      <w:numPr>
        <w:ilvl w:val="2"/>
        <w:numId w:val="5"/>
      </w:numPr>
      <w:spacing w:after="120"/>
      <w:outlineLvl w:val="0"/>
    </w:pPr>
    <w:rPr>
      <w:rFonts w:ascii="Calibri" w:hAnsi="Calibri"/>
    </w:rPr>
  </w:style>
  <w:style w:type="paragraph" w:styleId="DefinitionNumbering2" w:customStyle="1">
    <w:name w:val="Definition Numbering 2"/>
    <w:basedOn w:val="HouseStyleBase"/>
    <w:pPr>
      <w:numPr>
        <w:ilvl w:val="3"/>
        <w:numId w:val="5"/>
      </w:numPr>
      <w:outlineLvl w:val="1"/>
    </w:pPr>
  </w:style>
  <w:style w:type="paragraph" w:styleId="DefinitionNumbering3" w:customStyle="1">
    <w:name w:val="Definition Numbering 3"/>
    <w:basedOn w:val="HouseStyleBase"/>
    <w:pPr>
      <w:numPr>
        <w:ilvl w:val="4"/>
        <w:numId w:val="5"/>
      </w:numPr>
      <w:outlineLvl w:val="2"/>
    </w:pPr>
  </w:style>
  <w:style w:type="paragraph" w:styleId="DefinitionNumbering4" w:customStyle="1">
    <w:name w:val="Definition Numbering 4"/>
    <w:basedOn w:val="HouseStyleBase"/>
    <w:pPr>
      <w:numPr>
        <w:ilvl w:val="5"/>
        <w:numId w:val="5"/>
      </w:numPr>
      <w:outlineLvl w:val="3"/>
    </w:pPr>
  </w:style>
  <w:style w:type="paragraph" w:styleId="DefinitionNumbering5" w:customStyle="1">
    <w:name w:val="Definition Numbering 5"/>
    <w:basedOn w:val="HouseStyleBase"/>
    <w:pPr>
      <w:numPr>
        <w:ilvl w:val="6"/>
        <w:numId w:val="5"/>
      </w:numPr>
      <w:outlineLvl w:val="4"/>
    </w:pPr>
  </w:style>
  <w:style w:type="paragraph" w:styleId="DefinitionNumbering6" w:customStyle="1">
    <w:name w:val="Definition Numbering 6"/>
    <w:basedOn w:val="HouseStyleBase"/>
    <w:pPr>
      <w:numPr>
        <w:ilvl w:val="7"/>
        <w:numId w:val="5"/>
      </w:numPr>
      <w:outlineLvl w:val="5"/>
    </w:pPr>
  </w:style>
  <w:style w:type="paragraph" w:styleId="DefinitionNumbering7" w:customStyle="1">
    <w:name w:val="Definition Numbering 7"/>
    <w:basedOn w:val="HouseStyleBase"/>
    <w:pPr>
      <w:numPr>
        <w:ilvl w:val="8"/>
        <w:numId w:val="5"/>
      </w:numPr>
      <w:outlineLvl w:val="6"/>
    </w:pPr>
  </w:style>
  <w:style w:type="paragraph" w:styleId="DefinitionNumbering8" w:customStyle="1">
    <w:name w:val="Definition Numbering 8"/>
    <w:basedOn w:val="HouseStyleBase"/>
    <w:pPr>
      <w:tabs>
        <w:tab w:val="num" w:pos="5760"/>
      </w:tabs>
      <w:ind w:left="5760" w:hanging="720"/>
      <w:outlineLvl w:val="7"/>
    </w:pPr>
  </w:style>
  <w:style w:type="paragraph" w:styleId="DefinitionNumbering9" w:customStyle="1">
    <w:name w:val="Definition Numbering 9"/>
    <w:basedOn w:val="HouseStyleBase"/>
    <w:pPr>
      <w:tabs>
        <w:tab w:val="num" w:pos="6480"/>
      </w:tabs>
      <w:ind w:left="6480" w:hanging="720"/>
      <w:outlineLvl w:val="8"/>
    </w:pPr>
  </w:style>
  <w:style w:type="paragraph" w:styleId="ListBullet1" w:customStyle="1">
    <w:name w:val="List Bullet 1"/>
    <w:basedOn w:val="HouseStyleBase"/>
    <w:pPr>
      <w:tabs>
        <w:tab w:val="num" w:pos="720"/>
      </w:tabs>
      <w:ind w:left="720" w:hanging="720"/>
    </w:pPr>
  </w:style>
  <w:style w:type="paragraph" w:styleId="ListBullet3">
    <w:name w:val="List Bullet 3"/>
    <w:basedOn w:val="HouseStyleBase"/>
    <w:pPr>
      <w:tabs>
        <w:tab w:val="num" w:pos="2160"/>
      </w:tabs>
      <w:ind w:left="2160" w:hanging="720"/>
    </w:pPr>
  </w:style>
  <w:style w:type="paragraph" w:styleId="ListBullet4">
    <w:name w:val="List Bullet 4"/>
    <w:basedOn w:val="HouseStyleBase"/>
    <w:pPr>
      <w:tabs>
        <w:tab w:val="num" w:pos="2880"/>
      </w:tabs>
      <w:ind w:left="2880" w:hanging="720"/>
    </w:pPr>
  </w:style>
  <w:style w:type="paragraph" w:styleId="ListBullet5">
    <w:name w:val="List Bullet 5"/>
    <w:basedOn w:val="HouseStyleBase"/>
    <w:pPr>
      <w:tabs>
        <w:tab w:val="num" w:pos="3600"/>
      </w:tabs>
      <w:ind w:left="3600" w:hanging="720"/>
    </w:pPr>
  </w:style>
  <w:style w:type="paragraph" w:styleId="ListBullet6" w:customStyle="1">
    <w:name w:val="List Bullet 6"/>
    <w:basedOn w:val="HouseStyleBase"/>
    <w:pPr>
      <w:tabs>
        <w:tab w:val="num" w:pos="4320"/>
      </w:tabs>
      <w:ind w:left="4320" w:hanging="720"/>
    </w:pPr>
  </w:style>
  <w:style w:type="paragraph" w:styleId="ListBullet7" w:customStyle="1">
    <w:name w:val="List Bullet 7"/>
    <w:basedOn w:val="HouseStyleBase"/>
    <w:pPr>
      <w:tabs>
        <w:tab w:val="num" w:pos="5040"/>
      </w:tabs>
      <w:ind w:left="5040" w:hanging="720"/>
    </w:pPr>
  </w:style>
  <w:style w:type="paragraph" w:styleId="ListBullet8" w:customStyle="1">
    <w:name w:val="List Bullet 8"/>
    <w:basedOn w:val="HouseStyleBase"/>
    <w:pPr>
      <w:tabs>
        <w:tab w:val="num" w:pos="5760"/>
      </w:tabs>
      <w:ind w:left="5760" w:hanging="720"/>
    </w:pPr>
  </w:style>
  <w:style w:type="paragraph" w:styleId="ListBullet9" w:customStyle="1">
    <w:name w:val="List Bullet 9"/>
    <w:basedOn w:val="HouseStyleBase"/>
    <w:pPr>
      <w:tabs>
        <w:tab w:val="num" w:pos="6480"/>
      </w:tabs>
      <w:ind w:left="6480" w:hanging="720"/>
    </w:pPr>
  </w:style>
  <w:style w:type="paragraph" w:styleId="SchPart" w:customStyle="1">
    <w:name w:val="SchPart"/>
    <w:basedOn w:val="HouseStyleBaseCentred"/>
    <w:next w:val="MarginText"/>
    <w:pPr>
      <w:keepNext w:val="1"/>
      <w:tabs>
        <w:tab w:val="num" w:pos="1440"/>
      </w:tabs>
      <w:ind w:left="1440" w:hanging="720"/>
      <w:jc w:val="center"/>
      <w:outlineLvl w:val="1"/>
    </w:pPr>
    <w:rPr>
      <w:b w:val="1"/>
    </w:rPr>
  </w:style>
  <w:style w:type="paragraph" w:styleId="ScheduleL2" w:customStyle="1">
    <w:name w:val="Schedule L2"/>
    <w:basedOn w:val="HouseStyleBase"/>
    <w:pPr>
      <w:tabs>
        <w:tab w:val="num" w:pos="1440"/>
      </w:tabs>
      <w:ind w:left="1440" w:hanging="720"/>
      <w:outlineLvl w:val="1"/>
    </w:pPr>
    <w:rPr>
      <w:rFonts w:ascii="Calibri" w:hAnsi="Calibri"/>
    </w:rPr>
  </w:style>
  <w:style w:type="paragraph" w:styleId="ScheduleL3" w:customStyle="1">
    <w:name w:val="Schedule L3"/>
    <w:basedOn w:val="HouseStyleBase"/>
    <w:pPr>
      <w:tabs>
        <w:tab w:val="num" w:pos="2160"/>
      </w:tabs>
      <w:ind w:left="2160" w:hanging="720"/>
      <w:outlineLvl w:val="2"/>
    </w:pPr>
    <w:rPr>
      <w:rFonts w:ascii="Calibri" w:hAnsi="Calibri"/>
    </w:rPr>
  </w:style>
  <w:style w:type="paragraph" w:styleId="ScheduleL4" w:customStyle="1">
    <w:name w:val="Schedule L4"/>
    <w:basedOn w:val="HouseStyleBase"/>
    <w:pPr>
      <w:tabs>
        <w:tab w:val="num" w:pos="2880"/>
      </w:tabs>
      <w:ind w:left="2880" w:hanging="720"/>
      <w:outlineLvl w:val="3"/>
    </w:pPr>
  </w:style>
  <w:style w:type="paragraph" w:styleId="ScheduleL5" w:customStyle="1">
    <w:name w:val="Schedule L5"/>
    <w:basedOn w:val="HouseStyleBase"/>
    <w:pPr>
      <w:tabs>
        <w:tab w:val="num" w:pos="3600"/>
      </w:tabs>
      <w:ind w:left="3600" w:hanging="720"/>
      <w:outlineLvl w:val="4"/>
    </w:pPr>
  </w:style>
  <w:style w:type="paragraph" w:styleId="ScheduleL6" w:customStyle="1">
    <w:name w:val="Schedule L6"/>
    <w:basedOn w:val="HouseStyleBase"/>
    <w:pPr>
      <w:tabs>
        <w:tab w:val="num" w:pos="4320"/>
      </w:tabs>
      <w:ind w:left="4320" w:hanging="720"/>
      <w:outlineLvl w:val="5"/>
    </w:pPr>
  </w:style>
  <w:style w:type="paragraph" w:styleId="ScheduleL7" w:customStyle="1">
    <w:name w:val="Schedule L7"/>
    <w:basedOn w:val="HouseStyleBase"/>
    <w:pPr>
      <w:tabs>
        <w:tab w:val="num" w:pos="5040"/>
      </w:tabs>
      <w:ind w:left="5040" w:hanging="720"/>
      <w:outlineLvl w:val="6"/>
    </w:pPr>
  </w:style>
  <w:style w:type="paragraph" w:styleId="ScheduleL8" w:customStyle="1">
    <w:name w:val="Schedule L8"/>
    <w:basedOn w:val="HouseStyleBase"/>
    <w:pPr>
      <w:tabs>
        <w:tab w:val="num" w:pos="5760"/>
      </w:tabs>
      <w:ind w:left="5760" w:hanging="720"/>
      <w:outlineLvl w:val="7"/>
    </w:pPr>
  </w:style>
  <w:style w:type="paragraph" w:styleId="ScheduleL9" w:customStyle="1">
    <w:name w:val="Schedule L9"/>
    <w:basedOn w:val="HouseStyleBase"/>
    <w:pPr>
      <w:tabs>
        <w:tab w:val="num" w:pos="6480"/>
      </w:tabs>
      <w:ind w:left="6480" w:hanging="720"/>
      <w:outlineLvl w:val="8"/>
    </w:pPr>
  </w:style>
  <w:style w:type="paragraph" w:styleId="SchSection" w:customStyle="1">
    <w:name w:val="SchSection"/>
    <w:basedOn w:val="HouseStyleBaseCentred"/>
    <w:next w:val="MarginText"/>
    <w:pPr>
      <w:keepNext w:val="1"/>
      <w:tabs>
        <w:tab w:val="num" w:pos="2160"/>
      </w:tabs>
      <w:ind w:left="2160" w:hanging="720"/>
      <w:jc w:val="center"/>
      <w:outlineLvl w:val="2"/>
    </w:pPr>
    <w:rPr>
      <w:b w:val="1"/>
    </w:rPr>
  </w:style>
  <w:style w:type="paragraph" w:styleId="Table-followingparagraph" w:customStyle="1">
    <w:name w:val="Table - following paragraph"/>
    <w:basedOn w:val="HouseStyleBase"/>
    <w:next w:val="MarginText"/>
    <w:pPr>
      <w:spacing w:after="0"/>
    </w:pPr>
  </w:style>
  <w:style w:type="paragraph" w:styleId="Table-Text" w:customStyle="1">
    <w:name w:val="Table - Text"/>
    <w:basedOn w:val="HouseStyleBase"/>
    <w:pPr>
      <w:spacing w:after="120" w:before="120"/>
      <w:jc w:val="left"/>
    </w:pPr>
  </w:style>
  <w:style w:type="paragraph" w:styleId="AppPart" w:customStyle="1">
    <w:name w:val="AppPart"/>
    <w:basedOn w:val="HouseStyleBaseCentred"/>
    <w:pPr>
      <w:numPr>
        <w:ilvl w:val="1"/>
        <w:numId w:val="3"/>
      </w:numPr>
      <w:jc w:val="center"/>
      <w:outlineLvl w:val="1"/>
    </w:pPr>
    <w:rPr>
      <w:b w:val="1"/>
    </w:rPr>
  </w:style>
  <w:style w:type="paragraph" w:styleId="RecitalNumbering2" w:customStyle="1">
    <w:name w:val="Recital Numbering 2"/>
    <w:basedOn w:val="HouseStyleBase"/>
    <w:pPr>
      <w:tabs>
        <w:tab w:val="num" w:pos="1440"/>
      </w:tabs>
      <w:overflowPunct w:val="0"/>
      <w:autoSpaceDE w:val="0"/>
      <w:autoSpaceDN w:val="0"/>
      <w:ind w:left="1440" w:hanging="720"/>
      <w:textAlignment w:val="baseline"/>
    </w:pPr>
  </w:style>
  <w:style w:type="paragraph" w:styleId="RecitalNumbering3" w:customStyle="1">
    <w:name w:val="Recital Numbering 3"/>
    <w:basedOn w:val="HouseStyleBase"/>
    <w:pPr>
      <w:tabs>
        <w:tab w:val="num" w:pos="2160"/>
      </w:tabs>
      <w:overflowPunct w:val="0"/>
      <w:autoSpaceDE w:val="0"/>
      <w:autoSpaceDN w:val="0"/>
      <w:ind w:left="2160" w:hanging="720"/>
      <w:textAlignment w:val="baseline"/>
    </w:pPr>
  </w:style>
  <w:style w:type="paragraph" w:styleId="BalloonText">
    <w:name w:val="Balloon Text"/>
    <w:basedOn w:val="Normal"/>
    <w:link w:val="BalloonTextChar"/>
    <w:pPr>
      <w:spacing w:after="0" w:line="240" w:lineRule="auto"/>
    </w:pPr>
    <w:rPr>
      <w:rFonts w:ascii="Tahoma" w:cs="Tahoma" w:hAnsi="Tahoma"/>
      <w:sz w:val="16"/>
      <w:szCs w:val="16"/>
    </w:rPr>
  </w:style>
  <w:style w:type="character" w:styleId="BalloonTextChar" w:customStyle="1">
    <w:name w:val="Balloon Text Char"/>
    <w:link w:val="BalloonText"/>
    <w:rPr>
      <w:rFonts w:ascii="Tahoma" w:cs="Tahoma" w:hAnsi="Tahoma"/>
      <w:sz w:val="16"/>
      <w:szCs w:val="16"/>
      <w:lang w:eastAsia="en-US"/>
    </w:rPr>
  </w:style>
  <w:style w:type="paragraph" w:styleId="Bibliography">
    <w:name w:val="Bibliography"/>
    <w:basedOn w:val="Normal"/>
    <w:next w:val="Normal"/>
    <w:uiPriority w:val="37"/>
    <w:semiHidden w:val="1"/>
    <w:unhideWhenUsed w:val="1"/>
  </w:style>
  <w:style w:type="paragraph" w:styleId="BlockText">
    <w:name w:val="Block Text"/>
    <w:basedOn w:val="Normal"/>
    <w:pPr>
      <w:spacing w:after="120"/>
      <w:ind w:left="1440" w:right="1440"/>
    </w:pPr>
  </w:style>
  <w:style w:type="paragraph" w:styleId="BodyText2">
    <w:name w:val="Body Text 2"/>
    <w:basedOn w:val="Normal"/>
    <w:link w:val="BodyText2Char"/>
    <w:pPr>
      <w:spacing w:after="120" w:line="480" w:lineRule="auto"/>
    </w:pPr>
  </w:style>
  <w:style w:type="character" w:styleId="BodyText2Char" w:customStyle="1">
    <w:name w:val="Body Text 2 Char"/>
    <w:link w:val="BodyText2"/>
    <w:rPr>
      <w:sz w:val="22"/>
      <w:lang w:eastAsia="en-US"/>
    </w:rPr>
  </w:style>
  <w:style w:type="paragraph" w:styleId="BodyText3">
    <w:name w:val="Body Text 3"/>
    <w:basedOn w:val="Normal"/>
    <w:link w:val="BodyText3Char"/>
    <w:pPr>
      <w:spacing w:after="120"/>
    </w:pPr>
    <w:rPr>
      <w:sz w:val="16"/>
      <w:szCs w:val="16"/>
    </w:rPr>
  </w:style>
  <w:style w:type="character" w:styleId="BodyText3Char" w:customStyle="1">
    <w:name w:val="Body Text 3 Char"/>
    <w:link w:val="BodyText3"/>
    <w:rPr>
      <w:sz w:val="16"/>
      <w:szCs w:val="16"/>
      <w:lang w:eastAsia="en-US"/>
    </w:rPr>
  </w:style>
  <w:style w:type="paragraph" w:styleId="BodyTextFirstIndent">
    <w:name w:val="Body Text First Indent"/>
    <w:basedOn w:val="BodyText"/>
    <w:link w:val="BodyTextFirstIndentChar"/>
    <w:pPr>
      <w:ind w:firstLine="210"/>
    </w:pPr>
  </w:style>
  <w:style w:type="character" w:styleId="BodyTextChar" w:customStyle="1">
    <w:name w:val="Body Text Char"/>
    <w:link w:val="BodyText"/>
    <w:uiPriority w:val="99"/>
    <w:rPr>
      <w:sz w:val="22"/>
      <w:lang w:eastAsia="en-US"/>
    </w:rPr>
  </w:style>
  <w:style w:type="character" w:styleId="BodyTextFirstIndentChar" w:customStyle="1">
    <w:name w:val="Body Text First Indent Char"/>
    <w:basedOn w:val="BodyTextChar"/>
    <w:link w:val="BodyTextFirstIndent"/>
    <w:rPr>
      <w:sz w:val="22"/>
      <w:lang w:eastAsia="en-US"/>
    </w:rPr>
  </w:style>
  <w:style w:type="paragraph" w:styleId="BodyTextFirstIndent2">
    <w:name w:val="Body Text First Indent 2"/>
    <w:basedOn w:val="BodyTextIndent"/>
    <w:link w:val="BodyTextFirstIndent2Char"/>
    <w:pPr>
      <w:numPr>
        <w:numId w:val="0"/>
      </w:numPr>
      <w:overflowPunct w:val="0"/>
      <w:autoSpaceDE w:val="0"/>
      <w:autoSpaceDN w:val="0"/>
      <w:spacing w:after="120"/>
      <w:ind w:left="283" w:firstLine="210"/>
      <w:textAlignment w:val="baseline"/>
    </w:pPr>
    <w:rPr>
      <w:rFonts w:eastAsia="Times New Roman"/>
      <w:lang w:eastAsia="en-US"/>
    </w:rPr>
  </w:style>
  <w:style w:type="character" w:styleId="HouseStyleBaseChar" w:customStyle="1">
    <w:name w:val="House Style Base Char"/>
    <w:link w:val="HouseStyleBase"/>
    <w:rPr>
      <w:rFonts w:eastAsia="STZhongsong"/>
      <w:sz w:val="22"/>
      <w:lang w:eastAsia="zh-CN"/>
    </w:rPr>
  </w:style>
  <w:style w:type="character" w:styleId="BodyTextIndentChar" w:customStyle="1">
    <w:name w:val="Body Text Indent Char"/>
    <w:link w:val="BodyTextIndent"/>
    <w:rPr>
      <w:rFonts w:ascii="Calibri" w:eastAsia="STZhongsong" w:hAnsi="Calibri"/>
      <w:sz w:val="22"/>
      <w:lang w:eastAsia="zh-CN"/>
    </w:rPr>
  </w:style>
  <w:style w:type="character" w:styleId="BodyTextFirstIndent2Char" w:customStyle="1">
    <w:name w:val="Body Text First Indent 2 Char"/>
    <w:link w:val="BodyTextFirstIndent2"/>
    <w:rPr>
      <w:rFonts w:eastAsia="STZhongsong"/>
      <w:sz w:val="22"/>
      <w:lang w:eastAsia="en-US"/>
    </w:rPr>
  </w:style>
  <w:style w:type="character" w:styleId="BookTitle">
    <w:name w:val="Book Title"/>
    <w:uiPriority w:val="33"/>
    <w:qFormat w:val="1"/>
    <w:rPr>
      <w:b w:val="1"/>
      <w:bCs w:val="1"/>
      <w:smallCaps w:val="1"/>
      <w:spacing w:val="5"/>
    </w:rPr>
  </w:style>
  <w:style w:type="paragraph" w:styleId="Caption">
    <w:name w:val="caption"/>
    <w:basedOn w:val="Normal"/>
    <w:next w:val="Normal"/>
    <w:semiHidden w:val="1"/>
    <w:unhideWhenUsed w:val="1"/>
    <w:qFormat w:val="1"/>
    <w:rPr>
      <w:b w:val="1"/>
      <w:bCs w:val="1"/>
      <w:sz w:val="20"/>
    </w:rPr>
  </w:style>
  <w:style w:type="paragraph" w:styleId="Closing">
    <w:name w:val="Closing"/>
    <w:basedOn w:val="Normal"/>
    <w:link w:val="ClosingChar"/>
    <w:pPr>
      <w:ind w:left="4252"/>
    </w:pPr>
  </w:style>
  <w:style w:type="character" w:styleId="ClosingChar" w:customStyle="1">
    <w:name w:val="Closing Char"/>
    <w:link w:val="Closing"/>
    <w:rPr>
      <w:sz w:val="22"/>
      <w:lang w:eastAsia="en-US"/>
    </w:rPr>
  </w:style>
  <w:style w:type="table" w:styleId="ColorfulGrid">
    <w:name w:val="Colorful Grid"/>
    <w:basedOn w:val="TableNormal"/>
    <w:uiPriority w:val="73"/>
    <w:rPr>
      <w:color w:val="000000"/>
    </w:rPr>
    <w:tblPr>
      <w:tblStyleRowBandSize w:val="1"/>
      <w:tblStyleColBandSize w:val="1"/>
      <w:tblBorders>
        <w:insideH w:color="ffffff" w:space="0" w:sz="4" w:val="single"/>
      </w:tblBorders>
    </w:tblPr>
    <w:tcPr>
      <w:shd w:color="auto" w:fill="cccccc" w:val="clear"/>
    </w:tcPr>
    <w:tblStylePr w:type="firstRow">
      <w:rPr>
        <w:b w:val="1"/>
        <w:bCs w:val="1"/>
      </w:rPr>
      <w:tblPr/>
      <w:tcPr>
        <w:shd w:color="auto" w:fill="999999" w:val="clear"/>
      </w:tcPr>
    </w:tblStylePr>
    <w:tblStylePr w:type="lastRow">
      <w:rPr>
        <w:b w:val="1"/>
        <w:bCs w:val="1"/>
        <w:color w:val="000000"/>
      </w:rPr>
      <w:tblPr/>
      <w:tcPr>
        <w:shd w:color="auto" w:fill="999999" w:val="clear"/>
      </w:tcPr>
    </w:tblStylePr>
    <w:tblStylePr w:type="firstCol">
      <w:rPr>
        <w:color w:val="ffffff"/>
      </w:rPr>
      <w:tblPr/>
      <w:tcPr>
        <w:shd w:color="auto" w:fill="000000" w:val="clear"/>
      </w:tcPr>
    </w:tblStylePr>
    <w:tblStylePr w:type="lastCol">
      <w:rPr>
        <w:color w:val="ffffff"/>
      </w:rPr>
      <w:tblPr/>
      <w:tcPr>
        <w:shd w:color="auto" w:fill="000000" w:val="clear"/>
      </w:tcPr>
    </w:tblStylePr>
    <w:tblStylePr w:type="band1Vert">
      <w:tblPr/>
      <w:tcPr>
        <w:shd w:color="auto" w:fill="808080" w:val="clear"/>
      </w:tcPr>
    </w:tblStylePr>
    <w:tblStylePr w:type="band1Horz">
      <w:tblPr/>
      <w:tcPr>
        <w:shd w:color="auto" w:fill="808080" w:val="clear"/>
      </w:tcPr>
    </w:tblStylePr>
  </w:style>
  <w:style w:type="table" w:styleId="ColorfulGrid-Accent1">
    <w:name w:val="Colorful Grid Accent 1"/>
    <w:basedOn w:val="TableNormal"/>
    <w:uiPriority w:val="73"/>
    <w:rPr>
      <w:color w:val="000000"/>
    </w:rPr>
    <w:tblPr>
      <w:tblStyleRowBandSize w:val="1"/>
      <w:tblStyleColBandSize w:val="1"/>
      <w:tblBorders>
        <w:insideH w:color="ffffff" w:space="0" w:sz="4" w:val="single"/>
      </w:tblBorders>
    </w:tblPr>
    <w:tcPr>
      <w:shd w:color="auto" w:fill="dbe5f1" w:val="clear"/>
    </w:tcPr>
    <w:tblStylePr w:type="firstRow">
      <w:rPr>
        <w:b w:val="1"/>
        <w:bCs w:val="1"/>
      </w:rPr>
      <w:tblPr/>
      <w:tcPr>
        <w:shd w:color="auto" w:fill="b8cce4" w:val="clear"/>
      </w:tcPr>
    </w:tblStylePr>
    <w:tblStylePr w:type="lastRow">
      <w:rPr>
        <w:b w:val="1"/>
        <w:bCs w:val="1"/>
        <w:color w:val="000000"/>
      </w:rPr>
      <w:tblPr/>
      <w:tcPr>
        <w:shd w:color="auto" w:fill="b8cce4" w:val="clear"/>
      </w:tcPr>
    </w:tblStylePr>
    <w:tblStylePr w:type="firstCol">
      <w:rPr>
        <w:color w:val="ffffff"/>
      </w:rPr>
      <w:tblPr/>
      <w:tcPr>
        <w:shd w:color="auto" w:fill="365f91" w:val="clear"/>
      </w:tcPr>
    </w:tblStylePr>
    <w:tblStylePr w:type="lastCol">
      <w:rPr>
        <w:color w:val="ffffff"/>
      </w:rPr>
      <w:tblPr/>
      <w:tcPr>
        <w:shd w:color="auto" w:fill="365f91" w:val="clear"/>
      </w:tcPr>
    </w:tblStylePr>
    <w:tblStylePr w:type="band1Vert">
      <w:tblPr/>
      <w:tcPr>
        <w:shd w:color="auto" w:fill="a7bfde" w:val="clear"/>
      </w:tcPr>
    </w:tblStylePr>
    <w:tblStylePr w:type="band1Horz">
      <w:tblPr/>
      <w:tcPr>
        <w:shd w:color="auto" w:fill="a7bfde" w:val="clear"/>
      </w:tcPr>
    </w:tblStylePr>
  </w:style>
  <w:style w:type="table" w:styleId="ColorfulGrid-Accent2">
    <w:name w:val="Colorful Grid Accent 2"/>
    <w:basedOn w:val="TableNormal"/>
    <w:uiPriority w:val="73"/>
    <w:rPr>
      <w:color w:val="000000"/>
    </w:rPr>
    <w:tblPr>
      <w:tblStyleRowBandSize w:val="1"/>
      <w:tblStyleColBandSize w:val="1"/>
      <w:tblBorders>
        <w:insideH w:color="ffffff" w:space="0" w:sz="4" w:val="single"/>
      </w:tblBorders>
    </w:tblPr>
    <w:tcPr>
      <w:shd w:color="auto" w:fill="f2dbdb" w:val="clear"/>
    </w:tcPr>
    <w:tblStylePr w:type="firstRow">
      <w:rPr>
        <w:b w:val="1"/>
        <w:bCs w:val="1"/>
      </w:rPr>
      <w:tblPr/>
      <w:tcPr>
        <w:shd w:color="auto" w:fill="e5b8b7" w:val="clear"/>
      </w:tcPr>
    </w:tblStylePr>
    <w:tblStylePr w:type="lastRow">
      <w:rPr>
        <w:b w:val="1"/>
        <w:bCs w:val="1"/>
        <w:color w:val="000000"/>
      </w:rPr>
      <w:tblPr/>
      <w:tcPr>
        <w:shd w:color="auto" w:fill="e5b8b7" w:val="clear"/>
      </w:tcPr>
    </w:tblStylePr>
    <w:tblStylePr w:type="firstCol">
      <w:rPr>
        <w:color w:val="ffffff"/>
      </w:rPr>
      <w:tblPr/>
      <w:tcPr>
        <w:shd w:color="auto" w:fill="943634" w:val="clear"/>
      </w:tcPr>
    </w:tblStylePr>
    <w:tblStylePr w:type="lastCol">
      <w:rPr>
        <w:color w:val="ffffff"/>
      </w:rPr>
      <w:tblPr/>
      <w:tcPr>
        <w:shd w:color="auto" w:fill="943634" w:val="clear"/>
      </w:tcPr>
    </w:tblStylePr>
    <w:tblStylePr w:type="band1Vert">
      <w:tblPr/>
      <w:tcPr>
        <w:shd w:color="auto" w:fill="dfa7a6" w:val="clear"/>
      </w:tcPr>
    </w:tblStylePr>
    <w:tblStylePr w:type="band1Horz">
      <w:tblPr/>
      <w:tcPr>
        <w:shd w:color="auto" w:fill="dfa7a6" w:val="clear"/>
      </w:tcPr>
    </w:tblStylePr>
  </w:style>
  <w:style w:type="table" w:styleId="ColorfulGrid-Accent3">
    <w:name w:val="Colorful Grid Accent 3"/>
    <w:basedOn w:val="TableNormal"/>
    <w:uiPriority w:val="73"/>
    <w:rPr>
      <w:color w:val="000000"/>
    </w:rPr>
    <w:tblPr>
      <w:tblStyleRowBandSize w:val="1"/>
      <w:tblStyleColBandSize w:val="1"/>
      <w:tblBorders>
        <w:insideH w:color="ffffff" w:space="0" w:sz="4" w:val="single"/>
      </w:tblBorders>
    </w:tblPr>
    <w:tcPr>
      <w:shd w:color="auto" w:fill="eaf1dd" w:val="clear"/>
    </w:tcPr>
    <w:tblStylePr w:type="firstRow">
      <w:rPr>
        <w:b w:val="1"/>
        <w:bCs w:val="1"/>
      </w:rPr>
      <w:tblPr/>
      <w:tcPr>
        <w:shd w:color="auto" w:fill="d6e3bc" w:val="clear"/>
      </w:tcPr>
    </w:tblStylePr>
    <w:tblStylePr w:type="lastRow">
      <w:rPr>
        <w:b w:val="1"/>
        <w:bCs w:val="1"/>
        <w:color w:val="000000"/>
      </w:rPr>
      <w:tblPr/>
      <w:tcPr>
        <w:shd w:color="auto" w:fill="d6e3bc" w:val="clear"/>
      </w:tcPr>
    </w:tblStylePr>
    <w:tblStylePr w:type="firstCol">
      <w:rPr>
        <w:color w:val="ffffff"/>
      </w:rPr>
      <w:tblPr/>
      <w:tcPr>
        <w:shd w:color="auto" w:fill="76923c" w:val="clear"/>
      </w:tcPr>
    </w:tblStylePr>
    <w:tblStylePr w:type="lastCol">
      <w:rPr>
        <w:color w:val="ffffff"/>
      </w:rPr>
      <w:tblPr/>
      <w:tcPr>
        <w:shd w:color="auto" w:fill="76923c" w:val="clear"/>
      </w:tcPr>
    </w:tblStylePr>
    <w:tblStylePr w:type="band1Vert">
      <w:tblPr/>
      <w:tcPr>
        <w:shd w:color="auto" w:fill="cdddac" w:val="clear"/>
      </w:tcPr>
    </w:tblStylePr>
    <w:tblStylePr w:type="band1Horz">
      <w:tblPr/>
      <w:tcPr>
        <w:shd w:color="auto" w:fill="cdddac" w:val="clear"/>
      </w:tcPr>
    </w:tblStylePr>
  </w:style>
  <w:style w:type="table" w:styleId="ColorfulGrid-Accent4">
    <w:name w:val="Colorful Grid Accent 4"/>
    <w:basedOn w:val="TableNormal"/>
    <w:uiPriority w:val="73"/>
    <w:rPr>
      <w:color w:val="000000"/>
    </w:rPr>
    <w:tblPr>
      <w:tblStyleRowBandSize w:val="1"/>
      <w:tblStyleColBandSize w:val="1"/>
      <w:tblBorders>
        <w:insideH w:color="ffffff" w:space="0" w:sz="4" w:val="single"/>
      </w:tblBorders>
    </w:tblPr>
    <w:tcPr>
      <w:shd w:color="auto" w:fill="e5dfec" w:val="clear"/>
    </w:tcPr>
    <w:tblStylePr w:type="firstRow">
      <w:rPr>
        <w:b w:val="1"/>
        <w:bCs w:val="1"/>
      </w:rPr>
      <w:tblPr/>
      <w:tcPr>
        <w:shd w:color="auto" w:fill="ccc0d9" w:val="clear"/>
      </w:tcPr>
    </w:tblStylePr>
    <w:tblStylePr w:type="lastRow">
      <w:rPr>
        <w:b w:val="1"/>
        <w:bCs w:val="1"/>
        <w:color w:val="000000"/>
      </w:rPr>
      <w:tblPr/>
      <w:tcPr>
        <w:shd w:color="auto" w:fill="ccc0d9" w:val="clear"/>
      </w:tcPr>
    </w:tblStylePr>
    <w:tblStylePr w:type="firstCol">
      <w:rPr>
        <w:color w:val="ffffff"/>
      </w:rPr>
      <w:tblPr/>
      <w:tcPr>
        <w:shd w:color="auto" w:fill="5f497a" w:val="clear"/>
      </w:tcPr>
    </w:tblStylePr>
    <w:tblStylePr w:type="lastCol">
      <w:rPr>
        <w:color w:val="ffffff"/>
      </w:rPr>
      <w:tblPr/>
      <w:tcPr>
        <w:shd w:color="auto" w:fill="5f497a" w:val="clear"/>
      </w:tcPr>
    </w:tblStylePr>
    <w:tblStylePr w:type="band1Vert">
      <w:tblPr/>
      <w:tcPr>
        <w:shd w:color="auto" w:fill="bfb1d0" w:val="clear"/>
      </w:tcPr>
    </w:tblStylePr>
    <w:tblStylePr w:type="band1Horz">
      <w:tblPr/>
      <w:tcPr>
        <w:shd w:color="auto" w:fill="bfb1d0" w:val="clear"/>
      </w:tcPr>
    </w:tblStylePr>
  </w:style>
  <w:style w:type="table" w:styleId="ColorfulGrid-Accent5">
    <w:name w:val="Colorful Grid Accent 5"/>
    <w:basedOn w:val="TableNormal"/>
    <w:uiPriority w:val="73"/>
    <w:rPr>
      <w:color w:val="000000"/>
    </w:rPr>
    <w:tblPr>
      <w:tblStyleRowBandSize w:val="1"/>
      <w:tblStyleColBandSize w:val="1"/>
      <w:tblBorders>
        <w:insideH w:color="ffffff" w:space="0" w:sz="4" w:val="single"/>
      </w:tblBorders>
    </w:tblPr>
    <w:tcPr>
      <w:shd w:color="auto" w:fill="daeef3" w:val="clear"/>
    </w:tcPr>
    <w:tblStylePr w:type="firstRow">
      <w:rPr>
        <w:b w:val="1"/>
        <w:bCs w:val="1"/>
      </w:rPr>
      <w:tblPr/>
      <w:tcPr>
        <w:shd w:color="auto" w:fill="b6dde8" w:val="clear"/>
      </w:tcPr>
    </w:tblStylePr>
    <w:tblStylePr w:type="lastRow">
      <w:rPr>
        <w:b w:val="1"/>
        <w:bCs w:val="1"/>
        <w:color w:val="000000"/>
      </w:rPr>
      <w:tblPr/>
      <w:tcPr>
        <w:shd w:color="auto" w:fill="b6dde8" w:val="clear"/>
      </w:tcPr>
    </w:tblStylePr>
    <w:tblStylePr w:type="firstCol">
      <w:rPr>
        <w:color w:val="ffffff"/>
      </w:rPr>
      <w:tblPr/>
      <w:tcPr>
        <w:shd w:color="auto" w:fill="31849b" w:val="clear"/>
      </w:tcPr>
    </w:tblStylePr>
    <w:tblStylePr w:type="lastCol">
      <w:rPr>
        <w:color w:val="ffffff"/>
      </w:rPr>
      <w:tblPr/>
      <w:tcPr>
        <w:shd w:color="auto" w:fill="31849b" w:val="clear"/>
      </w:tcPr>
    </w:tblStylePr>
    <w:tblStylePr w:type="band1Vert">
      <w:tblPr/>
      <w:tcPr>
        <w:shd w:color="auto" w:fill="a5d5e2" w:val="clear"/>
      </w:tcPr>
    </w:tblStylePr>
    <w:tblStylePr w:type="band1Horz">
      <w:tblPr/>
      <w:tcPr>
        <w:shd w:color="auto" w:fill="a5d5e2" w:val="clear"/>
      </w:tcPr>
    </w:tblStylePr>
  </w:style>
  <w:style w:type="table" w:styleId="ColorfulGrid-Accent6">
    <w:name w:val="Colorful Grid Accent 6"/>
    <w:basedOn w:val="TableNormal"/>
    <w:uiPriority w:val="73"/>
    <w:rPr>
      <w:color w:val="000000"/>
    </w:rPr>
    <w:tblPr>
      <w:tblStyleRowBandSize w:val="1"/>
      <w:tblStyleColBandSize w:val="1"/>
      <w:tblBorders>
        <w:insideH w:color="ffffff" w:space="0" w:sz="4" w:val="single"/>
      </w:tblBorders>
    </w:tblPr>
    <w:tcPr>
      <w:shd w:color="auto" w:fill="fde9d9" w:val="clear"/>
    </w:tcPr>
    <w:tblStylePr w:type="firstRow">
      <w:rPr>
        <w:b w:val="1"/>
        <w:bCs w:val="1"/>
      </w:rPr>
      <w:tblPr/>
      <w:tcPr>
        <w:shd w:color="auto" w:fill="fbd4b4" w:val="clear"/>
      </w:tcPr>
    </w:tblStylePr>
    <w:tblStylePr w:type="lastRow">
      <w:rPr>
        <w:b w:val="1"/>
        <w:bCs w:val="1"/>
        <w:color w:val="000000"/>
      </w:rPr>
      <w:tblPr/>
      <w:tcPr>
        <w:shd w:color="auto" w:fill="fbd4b4" w:val="clear"/>
      </w:tcPr>
    </w:tblStylePr>
    <w:tblStylePr w:type="firstCol">
      <w:rPr>
        <w:color w:val="ffffff"/>
      </w:rPr>
      <w:tblPr/>
      <w:tcPr>
        <w:shd w:color="auto" w:fill="e36c0a" w:val="clear"/>
      </w:tcPr>
    </w:tblStylePr>
    <w:tblStylePr w:type="lastCol">
      <w:rPr>
        <w:color w:val="ffffff"/>
      </w:rPr>
      <w:tblPr/>
      <w:tcPr>
        <w:shd w:color="auto" w:fill="e36c0a" w:val="clear"/>
      </w:tcPr>
    </w:tblStylePr>
    <w:tblStylePr w:type="band1Vert">
      <w:tblPr/>
      <w:tcPr>
        <w:shd w:color="auto" w:fill="fbcaa2" w:val="clear"/>
      </w:tcPr>
    </w:tblStylePr>
    <w:tblStylePr w:type="band1Horz">
      <w:tblPr/>
      <w:tcPr>
        <w:shd w:color="auto" w:fill="fbcaa2" w:val="clear"/>
      </w:tcPr>
    </w:tblStylePr>
  </w:style>
  <w:style w:type="table" w:styleId="ColorfulList">
    <w:name w:val="Colorful List"/>
    <w:basedOn w:val="TableNormal"/>
    <w:uiPriority w:val="72"/>
    <w:rPr>
      <w:color w:val="000000"/>
    </w:rPr>
    <w:tblPr>
      <w:tblStyleRowBandSize w:val="1"/>
      <w:tblStyleColBandSize w:val="1"/>
    </w:tblPr>
    <w:tcPr>
      <w:shd w:color="auto" w:fill="e6e6e6" w:val="clear"/>
    </w:tcPr>
    <w:tblStylePr w:type="firstRow">
      <w:rPr>
        <w:b w:val="1"/>
        <w:bCs w:val="1"/>
        <w:color w:val="ffffff"/>
      </w:rPr>
      <w:tblPr/>
      <w:tcPr>
        <w:tcBorders>
          <w:bottom w:color="ffffff" w:space="0" w:sz="12" w:val="single"/>
        </w:tcBorders>
        <w:shd w:color="auto" w:fill="9e3a38" w:val="clear"/>
      </w:tcPr>
    </w:tblStylePr>
    <w:tblStylePr w:type="lastRow">
      <w:rPr>
        <w:b w:val="1"/>
        <w:bCs w:val="1"/>
        <w:color w:val="9e3a38"/>
      </w:rPr>
      <w:tblPr/>
      <w:tcPr>
        <w:tcBorders>
          <w:top w:color="000000" w:space="0" w:sz="12" w:val="single"/>
        </w:tcBorders>
        <w:shd w:color="auto" w:fill="ffffff"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c0c0c0" w:val="clear"/>
      </w:tcPr>
    </w:tblStylePr>
    <w:tblStylePr w:type="band1Horz">
      <w:tblPr/>
      <w:tcPr>
        <w:shd w:color="auto" w:fill="cccccc" w:val="clear"/>
      </w:tcPr>
    </w:tblStylePr>
  </w:style>
  <w:style w:type="table" w:styleId="ColorfulList-Accent1">
    <w:name w:val="Colorful List Accent 1"/>
    <w:basedOn w:val="TableNormal"/>
    <w:uiPriority w:val="72"/>
    <w:rPr>
      <w:color w:val="000000"/>
    </w:rPr>
    <w:tblPr>
      <w:tblStyleRowBandSize w:val="1"/>
      <w:tblStyleColBandSize w:val="1"/>
    </w:tblPr>
    <w:tcPr>
      <w:shd w:color="auto" w:fill="edf2f8" w:val="clear"/>
    </w:tcPr>
    <w:tblStylePr w:type="firstRow">
      <w:rPr>
        <w:b w:val="1"/>
        <w:bCs w:val="1"/>
        <w:color w:val="ffffff"/>
      </w:rPr>
      <w:tblPr/>
      <w:tcPr>
        <w:tcBorders>
          <w:bottom w:color="ffffff" w:space="0" w:sz="12" w:val="single"/>
        </w:tcBorders>
        <w:shd w:color="auto" w:fill="9e3a38" w:val="clear"/>
      </w:tcPr>
    </w:tblStylePr>
    <w:tblStylePr w:type="lastRow">
      <w:rPr>
        <w:b w:val="1"/>
        <w:bCs w:val="1"/>
        <w:color w:val="9e3a38"/>
      </w:rPr>
      <w:tblPr/>
      <w:tcPr>
        <w:tcBorders>
          <w:top w:color="000000" w:space="0" w:sz="12" w:val="single"/>
        </w:tcBorders>
        <w:shd w:color="auto" w:fill="ffffff"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d3dfee" w:val="clear"/>
      </w:tcPr>
    </w:tblStylePr>
    <w:tblStylePr w:type="band1Horz">
      <w:tblPr/>
      <w:tcPr>
        <w:shd w:color="auto" w:fill="dbe5f1" w:val="clear"/>
      </w:tcPr>
    </w:tblStylePr>
  </w:style>
  <w:style w:type="table" w:styleId="ColorfulList-Accent2">
    <w:name w:val="Colorful List Accent 2"/>
    <w:basedOn w:val="TableNormal"/>
    <w:uiPriority w:val="72"/>
    <w:rPr>
      <w:color w:val="000000"/>
    </w:rPr>
    <w:tblPr>
      <w:tblStyleRowBandSize w:val="1"/>
      <w:tblStyleColBandSize w:val="1"/>
    </w:tblPr>
    <w:tcPr>
      <w:shd w:color="auto" w:fill="f8eded" w:val="clear"/>
    </w:tcPr>
    <w:tblStylePr w:type="firstRow">
      <w:rPr>
        <w:b w:val="1"/>
        <w:bCs w:val="1"/>
        <w:color w:val="ffffff"/>
      </w:rPr>
      <w:tblPr/>
      <w:tcPr>
        <w:tcBorders>
          <w:bottom w:color="ffffff" w:space="0" w:sz="12" w:val="single"/>
        </w:tcBorders>
        <w:shd w:color="auto" w:fill="9e3a38" w:val="clear"/>
      </w:tcPr>
    </w:tblStylePr>
    <w:tblStylePr w:type="lastRow">
      <w:rPr>
        <w:b w:val="1"/>
        <w:bCs w:val="1"/>
        <w:color w:val="9e3a38"/>
      </w:rPr>
      <w:tblPr/>
      <w:tcPr>
        <w:tcBorders>
          <w:top w:color="000000" w:space="0" w:sz="12" w:val="single"/>
        </w:tcBorders>
        <w:shd w:color="auto" w:fill="ffffff"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efd3d2" w:val="clear"/>
      </w:tcPr>
    </w:tblStylePr>
    <w:tblStylePr w:type="band1Horz">
      <w:tblPr/>
      <w:tcPr>
        <w:shd w:color="auto" w:fill="f2dbdb" w:val="clear"/>
      </w:tcPr>
    </w:tblStylePr>
  </w:style>
  <w:style w:type="table" w:styleId="ColorfulList-Accent3">
    <w:name w:val="Colorful List Accent 3"/>
    <w:basedOn w:val="TableNormal"/>
    <w:uiPriority w:val="72"/>
    <w:rPr>
      <w:color w:val="000000"/>
    </w:rPr>
    <w:tblPr>
      <w:tblStyleRowBandSize w:val="1"/>
      <w:tblStyleColBandSize w:val="1"/>
    </w:tblPr>
    <w:tcPr>
      <w:shd w:color="auto" w:fill="f5f8ee" w:val="clear"/>
    </w:tcPr>
    <w:tblStylePr w:type="firstRow">
      <w:rPr>
        <w:b w:val="1"/>
        <w:bCs w:val="1"/>
        <w:color w:val="ffffff"/>
      </w:rPr>
      <w:tblPr/>
      <w:tcPr>
        <w:tcBorders>
          <w:bottom w:color="ffffff" w:space="0" w:sz="12" w:val="single"/>
        </w:tcBorders>
        <w:shd w:color="auto" w:fill="664e82" w:val="clear"/>
      </w:tcPr>
    </w:tblStylePr>
    <w:tblStylePr w:type="lastRow">
      <w:rPr>
        <w:b w:val="1"/>
        <w:bCs w:val="1"/>
        <w:color w:val="664e82"/>
      </w:rPr>
      <w:tblPr/>
      <w:tcPr>
        <w:tcBorders>
          <w:top w:color="000000" w:space="0" w:sz="12" w:val="single"/>
        </w:tcBorders>
        <w:shd w:color="auto" w:fill="ffffff"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e6eed5" w:val="clear"/>
      </w:tcPr>
    </w:tblStylePr>
    <w:tblStylePr w:type="band1Horz">
      <w:tblPr/>
      <w:tcPr>
        <w:shd w:color="auto" w:fill="eaf1dd" w:val="clear"/>
      </w:tcPr>
    </w:tblStylePr>
  </w:style>
  <w:style w:type="table" w:styleId="ColorfulList-Accent4">
    <w:name w:val="Colorful List Accent 4"/>
    <w:basedOn w:val="TableNormal"/>
    <w:uiPriority w:val="72"/>
    <w:rPr>
      <w:color w:val="000000"/>
    </w:rPr>
    <w:tblPr>
      <w:tblStyleRowBandSize w:val="1"/>
      <w:tblStyleColBandSize w:val="1"/>
    </w:tblPr>
    <w:tcPr>
      <w:shd w:color="auto" w:fill="f2eff6" w:val="clear"/>
    </w:tcPr>
    <w:tblStylePr w:type="firstRow">
      <w:rPr>
        <w:b w:val="1"/>
        <w:bCs w:val="1"/>
        <w:color w:val="ffffff"/>
      </w:rPr>
      <w:tblPr/>
      <w:tcPr>
        <w:tcBorders>
          <w:bottom w:color="ffffff" w:space="0" w:sz="12" w:val="single"/>
        </w:tcBorders>
        <w:shd w:color="auto" w:fill="7e9c40" w:val="clear"/>
      </w:tcPr>
    </w:tblStylePr>
    <w:tblStylePr w:type="lastRow">
      <w:rPr>
        <w:b w:val="1"/>
        <w:bCs w:val="1"/>
        <w:color w:val="7e9c40"/>
      </w:rPr>
      <w:tblPr/>
      <w:tcPr>
        <w:tcBorders>
          <w:top w:color="000000" w:space="0" w:sz="12" w:val="single"/>
        </w:tcBorders>
        <w:shd w:color="auto" w:fill="ffffff"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dfd8e8" w:val="clear"/>
      </w:tcPr>
    </w:tblStylePr>
    <w:tblStylePr w:type="band1Horz">
      <w:tblPr/>
      <w:tcPr>
        <w:shd w:color="auto" w:fill="e5dfec" w:val="clear"/>
      </w:tcPr>
    </w:tblStylePr>
  </w:style>
  <w:style w:type="table" w:styleId="ColorfulList-Accent5">
    <w:name w:val="Colorful List Accent 5"/>
    <w:basedOn w:val="TableNormal"/>
    <w:uiPriority w:val="72"/>
    <w:rPr>
      <w:color w:val="000000"/>
    </w:rPr>
    <w:tblPr>
      <w:tblStyleRowBandSize w:val="1"/>
      <w:tblStyleColBandSize w:val="1"/>
    </w:tblPr>
    <w:tcPr>
      <w:shd w:color="auto" w:fill="edf6f9" w:val="clear"/>
    </w:tcPr>
    <w:tblStylePr w:type="firstRow">
      <w:rPr>
        <w:b w:val="1"/>
        <w:bCs w:val="1"/>
        <w:color w:val="ffffff"/>
      </w:rPr>
      <w:tblPr/>
      <w:tcPr>
        <w:tcBorders>
          <w:bottom w:color="ffffff" w:space="0" w:sz="12" w:val="single"/>
        </w:tcBorders>
        <w:shd w:color="auto" w:fill="f2730a" w:val="clear"/>
      </w:tcPr>
    </w:tblStylePr>
    <w:tblStylePr w:type="lastRow">
      <w:rPr>
        <w:b w:val="1"/>
        <w:bCs w:val="1"/>
        <w:color w:val="f2730a"/>
      </w:rPr>
      <w:tblPr/>
      <w:tcPr>
        <w:tcBorders>
          <w:top w:color="000000" w:space="0" w:sz="12" w:val="single"/>
        </w:tcBorders>
        <w:shd w:color="auto" w:fill="ffffff"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d2eaf1" w:val="clear"/>
      </w:tcPr>
    </w:tblStylePr>
    <w:tblStylePr w:type="band1Horz">
      <w:tblPr/>
      <w:tcPr>
        <w:shd w:color="auto" w:fill="daeef3" w:val="clear"/>
      </w:tcPr>
    </w:tblStylePr>
  </w:style>
  <w:style w:type="table" w:styleId="ColorfulList-Accent6">
    <w:name w:val="Colorful List Accent 6"/>
    <w:basedOn w:val="TableNormal"/>
    <w:uiPriority w:val="72"/>
    <w:rPr>
      <w:color w:val="000000"/>
    </w:rPr>
    <w:tblPr>
      <w:tblStyleRowBandSize w:val="1"/>
      <w:tblStyleColBandSize w:val="1"/>
    </w:tblPr>
    <w:tcPr>
      <w:shd w:color="auto" w:fill="fef4ec" w:val="clear"/>
    </w:tcPr>
    <w:tblStylePr w:type="firstRow">
      <w:rPr>
        <w:b w:val="1"/>
        <w:bCs w:val="1"/>
        <w:color w:val="ffffff"/>
      </w:rPr>
      <w:tblPr/>
      <w:tcPr>
        <w:tcBorders>
          <w:bottom w:color="ffffff" w:space="0" w:sz="12" w:val="single"/>
        </w:tcBorders>
        <w:shd w:color="auto" w:fill="348da5" w:val="clear"/>
      </w:tcPr>
    </w:tblStylePr>
    <w:tblStylePr w:type="lastRow">
      <w:rPr>
        <w:b w:val="1"/>
        <w:bCs w:val="1"/>
        <w:color w:val="348da5"/>
      </w:rPr>
      <w:tblPr/>
      <w:tcPr>
        <w:tcBorders>
          <w:top w:color="000000" w:space="0" w:sz="12" w:val="single"/>
        </w:tcBorders>
        <w:shd w:color="auto" w:fill="ffffff"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fde4d0" w:val="clear"/>
      </w:tcPr>
    </w:tblStylePr>
    <w:tblStylePr w:type="band1Horz">
      <w:tblPr/>
      <w:tcPr>
        <w:shd w:color="auto" w:fill="fde9d9" w:val="clear"/>
      </w:tcPr>
    </w:tblStylePr>
  </w:style>
  <w:style w:type="table" w:styleId="ColorfulShading">
    <w:name w:val="Colorful Shading"/>
    <w:basedOn w:val="TableNormal"/>
    <w:uiPriority w:val="71"/>
    <w:rPr>
      <w:color w:val="000000"/>
    </w:rPr>
    <w:tblPr>
      <w:tblStyleRowBandSize w:val="1"/>
      <w:tblStyleColBandSize w:val="1"/>
      <w:tblBorders>
        <w:top w:color="c0504d" w:space="0" w:sz="24" w:val="single"/>
        <w:left w:color="000000" w:space="0" w:sz="4" w:val="single"/>
        <w:bottom w:color="000000" w:space="0" w:sz="4" w:val="single"/>
        <w:right w:color="000000" w:space="0" w:sz="4" w:val="single"/>
        <w:insideH w:color="ffffff" w:space="0" w:sz="4" w:val="single"/>
        <w:insideV w:color="ffffff" w:space="0" w:sz="4" w:val="single"/>
      </w:tblBorders>
    </w:tblPr>
    <w:tcPr>
      <w:shd w:color="auto" w:fill="e6e6e6" w:val="clear"/>
    </w:tcPr>
    <w:tblStylePr w:type="firstRow">
      <w:rPr>
        <w:b w:val="1"/>
        <w:bCs w:val="1"/>
      </w:rPr>
      <w:tblPr/>
      <w:tcPr>
        <w:tcBorders>
          <w:top w:space="0" w:sz="0" w:val="nil"/>
          <w:left w:space="0" w:sz="0" w:val="nil"/>
          <w:bottom w:color="c0504d" w:space="0" w:sz="24" w:val="single"/>
          <w:right w:space="0" w:sz="0" w:val="nil"/>
          <w:insideH w:space="0" w:sz="0" w:val="nil"/>
          <w:insideV w:space="0" w:sz="0" w:val="nil"/>
        </w:tcBorders>
        <w:shd w:color="auto" w:fill="ffffff" w:val="clear"/>
      </w:tcPr>
    </w:tblStylePr>
    <w:tblStylePr w:type="lastRow">
      <w:rPr>
        <w:b w:val="1"/>
        <w:bCs w:val="1"/>
        <w:color w:val="ffffff"/>
      </w:rPr>
      <w:tblPr/>
      <w:tcPr>
        <w:tcBorders>
          <w:top w:color="ffffff" w:space="0" w:sz="6" w:val="single"/>
        </w:tcBorders>
        <w:shd w:color="auto" w:fill="000000" w:val="clear"/>
      </w:tcPr>
    </w:tblStylePr>
    <w:tblStylePr w:type="firstCol">
      <w:rPr>
        <w:color w:val="ffffff"/>
      </w:rPr>
      <w:tblPr/>
      <w:tcPr>
        <w:tcBorders>
          <w:top w:space="0" w:sz="0" w:val="nil"/>
          <w:left w:space="0" w:sz="0" w:val="nil"/>
          <w:bottom w:space="0" w:sz="0" w:val="nil"/>
          <w:right w:space="0" w:sz="0" w:val="nil"/>
          <w:insideH w:color="000000" w:space="0" w:sz="4" w:val="single"/>
          <w:insideV w:space="0" w:sz="0" w:val="nil"/>
        </w:tcBorders>
        <w:shd w:color="auto" w:fill="000000" w:val="clear"/>
      </w:tcPr>
    </w:tblStylePr>
    <w:tblStylePr w:type="lastCol">
      <w:rPr>
        <w:color w:val="ffffff"/>
      </w:rPr>
      <w:tblPr/>
      <w:tcPr>
        <w:tcBorders>
          <w:top w:space="0" w:sz="0" w:val="nil"/>
          <w:left w:space="0" w:sz="0" w:val="nil"/>
          <w:bottom w:space="0" w:sz="0" w:val="nil"/>
          <w:right w:space="0" w:sz="0" w:val="nil"/>
          <w:insideH w:space="0" w:sz="0" w:val="nil"/>
          <w:insideV w:space="0" w:sz="0" w:val="nil"/>
        </w:tcBorders>
        <w:shd w:color="auto" w:fill="000000" w:val="clear"/>
      </w:tcPr>
    </w:tblStylePr>
    <w:tblStylePr w:type="band1Vert">
      <w:tblPr/>
      <w:tcPr>
        <w:shd w:color="auto" w:fill="999999" w:val="clear"/>
      </w:tcPr>
    </w:tblStylePr>
    <w:tblStylePr w:type="band1Horz">
      <w:tblPr/>
      <w:tcPr>
        <w:shd w:color="auto" w:fill="808080" w:val="clear"/>
      </w:tcPr>
    </w:tblStylePr>
    <w:tblStylePr w:type="neCell">
      <w:rPr>
        <w:color w:val="000000"/>
      </w:rPr>
    </w:tblStylePr>
    <w:tblStylePr w:type="nwCell">
      <w:rPr>
        <w:color w:val="000000"/>
      </w:rPr>
    </w:tblStylePr>
  </w:style>
  <w:style w:type="table" w:styleId="ColorfulShading-Accent1">
    <w:name w:val="Colorful Shading Accent 1"/>
    <w:basedOn w:val="TableNormal"/>
    <w:uiPriority w:val="71"/>
    <w:rPr>
      <w:color w:val="000000"/>
    </w:rPr>
    <w:tblPr>
      <w:tblStyleRowBandSize w:val="1"/>
      <w:tblStyleColBandSize w:val="1"/>
      <w:tblBorders>
        <w:top w:color="c0504d" w:space="0" w:sz="24" w:val="single"/>
        <w:left w:color="4f81bd" w:space="0" w:sz="4" w:val="single"/>
        <w:bottom w:color="4f81bd" w:space="0" w:sz="4" w:val="single"/>
        <w:right w:color="4f81bd" w:space="0" w:sz="4" w:val="single"/>
        <w:insideH w:color="ffffff" w:space="0" w:sz="4" w:val="single"/>
        <w:insideV w:color="ffffff" w:space="0" w:sz="4" w:val="single"/>
      </w:tblBorders>
    </w:tblPr>
    <w:tcPr>
      <w:shd w:color="auto" w:fill="edf2f8" w:val="clear"/>
    </w:tcPr>
    <w:tblStylePr w:type="firstRow">
      <w:rPr>
        <w:b w:val="1"/>
        <w:bCs w:val="1"/>
      </w:rPr>
      <w:tblPr/>
      <w:tcPr>
        <w:tcBorders>
          <w:top w:space="0" w:sz="0" w:val="nil"/>
          <w:left w:space="0" w:sz="0" w:val="nil"/>
          <w:bottom w:color="c0504d" w:space="0" w:sz="24" w:val="single"/>
          <w:right w:space="0" w:sz="0" w:val="nil"/>
          <w:insideH w:space="0" w:sz="0" w:val="nil"/>
          <w:insideV w:space="0" w:sz="0" w:val="nil"/>
        </w:tcBorders>
        <w:shd w:color="auto" w:fill="ffffff" w:val="clear"/>
      </w:tcPr>
    </w:tblStylePr>
    <w:tblStylePr w:type="lastRow">
      <w:rPr>
        <w:b w:val="1"/>
        <w:bCs w:val="1"/>
        <w:color w:val="ffffff"/>
      </w:rPr>
      <w:tblPr/>
      <w:tcPr>
        <w:tcBorders>
          <w:top w:color="ffffff" w:space="0" w:sz="6" w:val="single"/>
        </w:tcBorders>
        <w:shd w:color="auto" w:fill="2c4c74" w:val="clear"/>
      </w:tcPr>
    </w:tblStylePr>
    <w:tblStylePr w:type="firstCol">
      <w:rPr>
        <w:color w:val="ffffff"/>
      </w:rPr>
      <w:tblPr/>
      <w:tcPr>
        <w:tcBorders>
          <w:top w:space="0" w:sz="0" w:val="nil"/>
          <w:left w:space="0" w:sz="0" w:val="nil"/>
          <w:bottom w:space="0" w:sz="0" w:val="nil"/>
          <w:right w:space="0" w:sz="0" w:val="nil"/>
          <w:insideH w:color="2c4c74" w:space="0" w:sz="4" w:val="single"/>
          <w:insideV w:space="0" w:sz="0" w:val="nil"/>
        </w:tcBorders>
        <w:shd w:color="auto" w:fill="2c4c74" w:val="clear"/>
      </w:tcPr>
    </w:tblStylePr>
    <w:tblStylePr w:type="lastCol">
      <w:rPr>
        <w:color w:val="ffffff"/>
      </w:rPr>
      <w:tblPr/>
      <w:tcPr>
        <w:tcBorders>
          <w:top w:space="0" w:sz="0" w:val="nil"/>
          <w:left w:space="0" w:sz="0" w:val="nil"/>
          <w:bottom w:space="0" w:sz="0" w:val="nil"/>
          <w:right w:space="0" w:sz="0" w:val="nil"/>
          <w:insideH w:space="0" w:sz="0" w:val="nil"/>
          <w:insideV w:space="0" w:sz="0" w:val="nil"/>
        </w:tcBorders>
        <w:shd w:color="auto" w:fill="2c4c74" w:val="clear"/>
      </w:tcPr>
    </w:tblStylePr>
    <w:tblStylePr w:type="band1Vert">
      <w:tblPr/>
      <w:tcPr>
        <w:shd w:color="auto" w:fill="b8cce4" w:val="clear"/>
      </w:tcPr>
    </w:tblStylePr>
    <w:tblStylePr w:type="band1Horz">
      <w:tblPr/>
      <w:tcPr>
        <w:shd w:color="auto" w:fill="a7bfde" w:val="clear"/>
      </w:tcPr>
    </w:tblStylePr>
    <w:tblStylePr w:type="neCell">
      <w:rPr>
        <w:color w:val="000000"/>
      </w:rPr>
    </w:tblStylePr>
    <w:tblStylePr w:type="nwCell">
      <w:rPr>
        <w:color w:val="000000"/>
      </w:rPr>
    </w:tblStylePr>
  </w:style>
  <w:style w:type="table" w:styleId="ColorfulShading-Accent2">
    <w:name w:val="Colorful Shading Accent 2"/>
    <w:basedOn w:val="TableNormal"/>
    <w:uiPriority w:val="71"/>
    <w:rPr>
      <w:color w:val="000000"/>
    </w:rPr>
    <w:tblPr>
      <w:tblStyleRowBandSize w:val="1"/>
      <w:tblStyleColBandSize w:val="1"/>
      <w:tblBorders>
        <w:top w:color="c0504d" w:space="0" w:sz="24" w:val="single"/>
        <w:left w:color="c0504d" w:space="0" w:sz="4" w:val="single"/>
        <w:bottom w:color="c0504d" w:space="0" w:sz="4" w:val="single"/>
        <w:right w:color="c0504d" w:space="0" w:sz="4" w:val="single"/>
        <w:insideH w:color="ffffff" w:space="0" w:sz="4" w:val="single"/>
        <w:insideV w:color="ffffff" w:space="0" w:sz="4" w:val="single"/>
      </w:tblBorders>
    </w:tblPr>
    <w:tcPr>
      <w:shd w:color="auto" w:fill="f8eded" w:val="clear"/>
    </w:tcPr>
    <w:tblStylePr w:type="firstRow">
      <w:rPr>
        <w:b w:val="1"/>
        <w:bCs w:val="1"/>
      </w:rPr>
      <w:tblPr/>
      <w:tcPr>
        <w:tcBorders>
          <w:top w:space="0" w:sz="0" w:val="nil"/>
          <w:left w:space="0" w:sz="0" w:val="nil"/>
          <w:bottom w:color="c0504d" w:space="0" w:sz="24" w:val="single"/>
          <w:right w:space="0" w:sz="0" w:val="nil"/>
          <w:insideH w:space="0" w:sz="0" w:val="nil"/>
          <w:insideV w:space="0" w:sz="0" w:val="nil"/>
        </w:tcBorders>
        <w:shd w:color="auto" w:fill="ffffff" w:val="clear"/>
      </w:tcPr>
    </w:tblStylePr>
    <w:tblStylePr w:type="lastRow">
      <w:rPr>
        <w:b w:val="1"/>
        <w:bCs w:val="1"/>
        <w:color w:val="ffffff"/>
      </w:rPr>
      <w:tblPr/>
      <w:tcPr>
        <w:tcBorders>
          <w:top w:color="ffffff" w:space="0" w:sz="6" w:val="single"/>
        </w:tcBorders>
        <w:shd w:color="auto" w:fill="772c2a" w:val="clear"/>
      </w:tcPr>
    </w:tblStylePr>
    <w:tblStylePr w:type="firstCol">
      <w:rPr>
        <w:color w:val="ffffff"/>
      </w:rPr>
      <w:tblPr/>
      <w:tcPr>
        <w:tcBorders>
          <w:top w:space="0" w:sz="0" w:val="nil"/>
          <w:left w:space="0" w:sz="0" w:val="nil"/>
          <w:bottom w:space="0" w:sz="0" w:val="nil"/>
          <w:right w:space="0" w:sz="0" w:val="nil"/>
          <w:insideH w:color="772c2a" w:space="0" w:sz="4" w:val="single"/>
          <w:insideV w:space="0" w:sz="0" w:val="nil"/>
        </w:tcBorders>
        <w:shd w:color="auto" w:fill="772c2a" w:val="clear"/>
      </w:tcPr>
    </w:tblStylePr>
    <w:tblStylePr w:type="lastCol">
      <w:rPr>
        <w:color w:val="ffffff"/>
      </w:rPr>
      <w:tblPr/>
      <w:tcPr>
        <w:tcBorders>
          <w:top w:space="0" w:sz="0" w:val="nil"/>
          <w:left w:space="0" w:sz="0" w:val="nil"/>
          <w:bottom w:space="0" w:sz="0" w:val="nil"/>
          <w:right w:space="0" w:sz="0" w:val="nil"/>
          <w:insideH w:space="0" w:sz="0" w:val="nil"/>
          <w:insideV w:space="0" w:sz="0" w:val="nil"/>
        </w:tcBorders>
        <w:shd w:color="auto" w:fill="772c2a" w:val="clear"/>
      </w:tcPr>
    </w:tblStylePr>
    <w:tblStylePr w:type="band1Vert">
      <w:tblPr/>
      <w:tcPr>
        <w:shd w:color="auto" w:fill="e5b8b7" w:val="clear"/>
      </w:tcPr>
    </w:tblStylePr>
    <w:tblStylePr w:type="band1Horz">
      <w:tblPr/>
      <w:tcPr>
        <w:shd w:color="auto" w:fill="dfa7a6" w:val="clear"/>
      </w:tcPr>
    </w:tblStylePr>
    <w:tblStylePr w:type="neCell">
      <w:rPr>
        <w:color w:val="000000"/>
      </w:rPr>
    </w:tblStylePr>
    <w:tblStylePr w:type="nwCell">
      <w:rPr>
        <w:color w:val="000000"/>
      </w:rPr>
    </w:tblStylePr>
  </w:style>
  <w:style w:type="table" w:styleId="ColorfulShading-Accent3">
    <w:name w:val="Colorful Shading Accent 3"/>
    <w:basedOn w:val="TableNormal"/>
    <w:uiPriority w:val="71"/>
    <w:rPr>
      <w:color w:val="000000"/>
    </w:rPr>
    <w:tblPr>
      <w:tblStyleRowBandSize w:val="1"/>
      <w:tblStyleColBandSize w:val="1"/>
      <w:tblBorders>
        <w:top w:color="8064a2" w:space="0" w:sz="24" w:val="single"/>
        <w:left w:color="9bbb59" w:space="0" w:sz="4" w:val="single"/>
        <w:bottom w:color="9bbb59" w:space="0" w:sz="4" w:val="single"/>
        <w:right w:color="9bbb59" w:space="0" w:sz="4" w:val="single"/>
        <w:insideH w:color="ffffff" w:space="0" w:sz="4" w:val="single"/>
        <w:insideV w:color="ffffff" w:space="0" w:sz="4" w:val="single"/>
      </w:tblBorders>
    </w:tblPr>
    <w:tcPr>
      <w:shd w:color="auto" w:fill="f5f8ee" w:val="clear"/>
    </w:tcPr>
    <w:tblStylePr w:type="firstRow">
      <w:rPr>
        <w:b w:val="1"/>
        <w:bCs w:val="1"/>
      </w:rPr>
      <w:tblPr/>
      <w:tcPr>
        <w:tcBorders>
          <w:top w:space="0" w:sz="0" w:val="nil"/>
          <w:left w:space="0" w:sz="0" w:val="nil"/>
          <w:bottom w:color="8064a2" w:space="0" w:sz="24" w:val="single"/>
          <w:right w:space="0" w:sz="0" w:val="nil"/>
          <w:insideH w:space="0" w:sz="0" w:val="nil"/>
          <w:insideV w:space="0" w:sz="0" w:val="nil"/>
        </w:tcBorders>
        <w:shd w:color="auto" w:fill="ffffff" w:val="clear"/>
      </w:tcPr>
    </w:tblStylePr>
    <w:tblStylePr w:type="lastRow">
      <w:rPr>
        <w:b w:val="1"/>
        <w:bCs w:val="1"/>
        <w:color w:val="ffffff"/>
      </w:rPr>
      <w:tblPr/>
      <w:tcPr>
        <w:tcBorders>
          <w:top w:color="ffffff" w:space="0" w:sz="6" w:val="single"/>
        </w:tcBorders>
        <w:shd w:color="auto" w:fill="5e7530" w:val="clear"/>
      </w:tcPr>
    </w:tblStylePr>
    <w:tblStylePr w:type="firstCol">
      <w:rPr>
        <w:color w:val="ffffff"/>
      </w:rPr>
      <w:tblPr/>
      <w:tcPr>
        <w:tcBorders>
          <w:top w:space="0" w:sz="0" w:val="nil"/>
          <w:left w:space="0" w:sz="0" w:val="nil"/>
          <w:bottom w:space="0" w:sz="0" w:val="nil"/>
          <w:right w:space="0" w:sz="0" w:val="nil"/>
          <w:insideH w:color="5e7530" w:space="0" w:sz="4" w:val="single"/>
          <w:insideV w:space="0" w:sz="0" w:val="nil"/>
        </w:tcBorders>
        <w:shd w:color="auto" w:fill="5e7530" w:val="clear"/>
      </w:tcPr>
    </w:tblStylePr>
    <w:tblStylePr w:type="lastCol">
      <w:rPr>
        <w:color w:val="ffffff"/>
      </w:rPr>
      <w:tblPr/>
      <w:tcPr>
        <w:tcBorders>
          <w:top w:space="0" w:sz="0" w:val="nil"/>
          <w:left w:space="0" w:sz="0" w:val="nil"/>
          <w:bottom w:space="0" w:sz="0" w:val="nil"/>
          <w:right w:space="0" w:sz="0" w:val="nil"/>
          <w:insideH w:space="0" w:sz="0" w:val="nil"/>
          <w:insideV w:space="0" w:sz="0" w:val="nil"/>
        </w:tcBorders>
        <w:shd w:color="auto" w:fill="5e7530" w:val="clear"/>
      </w:tcPr>
    </w:tblStylePr>
    <w:tblStylePr w:type="band1Vert">
      <w:tblPr/>
      <w:tcPr>
        <w:shd w:color="auto" w:fill="d6e3bc" w:val="clear"/>
      </w:tcPr>
    </w:tblStylePr>
    <w:tblStylePr w:type="band1Horz">
      <w:tblPr/>
      <w:tcPr>
        <w:shd w:color="auto" w:fill="cdddac" w:val="clear"/>
      </w:tcPr>
    </w:tblStylePr>
  </w:style>
  <w:style w:type="table" w:styleId="ColorfulShading-Accent4">
    <w:name w:val="Colorful Shading Accent 4"/>
    <w:basedOn w:val="TableNormal"/>
    <w:uiPriority w:val="71"/>
    <w:rPr>
      <w:color w:val="000000"/>
    </w:rPr>
    <w:tblPr>
      <w:tblStyleRowBandSize w:val="1"/>
      <w:tblStyleColBandSize w:val="1"/>
      <w:tblBorders>
        <w:top w:color="9bbb59" w:space="0" w:sz="24" w:val="single"/>
        <w:left w:color="8064a2" w:space="0" w:sz="4" w:val="single"/>
        <w:bottom w:color="8064a2" w:space="0" w:sz="4" w:val="single"/>
        <w:right w:color="8064a2" w:space="0" w:sz="4" w:val="single"/>
        <w:insideH w:color="ffffff" w:space="0" w:sz="4" w:val="single"/>
        <w:insideV w:color="ffffff" w:space="0" w:sz="4" w:val="single"/>
      </w:tblBorders>
    </w:tblPr>
    <w:tcPr>
      <w:shd w:color="auto" w:fill="f2eff6" w:val="clear"/>
    </w:tcPr>
    <w:tblStylePr w:type="firstRow">
      <w:rPr>
        <w:b w:val="1"/>
        <w:bCs w:val="1"/>
      </w:rPr>
      <w:tblPr/>
      <w:tcPr>
        <w:tcBorders>
          <w:top w:space="0" w:sz="0" w:val="nil"/>
          <w:left w:space="0" w:sz="0" w:val="nil"/>
          <w:bottom w:color="9bbb59" w:space="0" w:sz="24" w:val="single"/>
          <w:right w:space="0" w:sz="0" w:val="nil"/>
          <w:insideH w:space="0" w:sz="0" w:val="nil"/>
          <w:insideV w:space="0" w:sz="0" w:val="nil"/>
        </w:tcBorders>
        <w:shd w:color="auto" w:fill="ffffff" w:val="clear"/>
      </w:tcPr>
    </w:tblStylePr>
    <w:tblStylePr w:type="lastRow">
      <w:rPr>
        <w:b w:val="1"/>
        <w:bCs w:val="1"/>
        <w:color w:val="ffffff"/>
      </w:rPr>
      <w:tblPr/>
      <w:tcPr>
        <w:tcBorders>
          <w:top w:color="ffffff" w:space="0" w:sz="6" w:val="single"/>
        </w:tcBorders>
        <w:shd w:color="auto" w:fill="4c3b62" w:val="clear"/>
      </w:tcPr>
    </w:tblStylePr>
    <w:tblStylePr w:type="firstCol">
      <w:rPr>
        <w:color w:val="ffffff"/>
      </w:rPr>
      <w:tblPr/>
      <w:tcPr>
        <w:tcBorders>
          <w:top w:space="0" w:sz="0" w:val="nil"/>
          <w:left w:space="0" w:sz="0" w:val="nil"/>
          <w:bottom w:space="0" w:sz="0" w:val="nil"/>
          <w:right w:space="0" w:sz="0" w:val="nil"/>
          <w:insideH w:color="4c3b62" w:space="0" w:sz="4" w:val="single"/>
          <w:insideV w:space="0" w:sz="0" w:val="nil"/>
        </w:tcBorders>
        <w:shd w:color="auto" w:fill="4c3b62" w:val="clear"/>
      </w:tcPr>
    </w:tblStylePr>
    <w:tblStylePr w:type="lastCol">
      <w:rPr>
        <w:color w:val="ffffff"/>
      </w:rPr>
      <w:tblPr/>
      <w:tcPr>
        <w:tcBorders>
          <w:top w:space="0" w:sz="0" w:val="nil"/>
          <w:left w:space="0" w:sz="0" w:val="nil"/>
          <w:bottom w:space="0" w:sz="0" w:val="nil"/>
          <w:right w:space="0" w:sz="0" w:val="nil"/>
          <w:insideH w:space="0" w:sz="0" w:val="nil"/>
          <w:insideV w:space="0" w:sz="0" w:val="nil"/>
        </w:tcBorders>
        <w:shd w:color="auto" w:fill="4c3b62" w:val="clear"/>
      </w:tcPr>
    </w:tblStylePr>
    <w:tblStylePr w:type="band1Vert">
      <w:tblPr/>
      <w:tcPr>
        <w:shd w:color="auto" w:fill="ccc0d9" w:val="clear"/>
      </w:tcPr>
    </w:tblStylePr>
    <w:tblStylePr w:type="band1Horz">
      <w:tblPr/>
      <w:tcPr>
        <w:shd w:color="auto" w:fill="bfb1d0" w:val="clear"/>
      </w:tcPr>
    </w:tblStylePr>
    <w:tblStylePr w:type="neCell">
      <w:rPr>
        <w:color w:val="000000"/>
      </w:rPr>
    </w:tblStylePr>
    <w:tblStylePr w:type="nwCell">
      <w:rPr>
        <w:color w:val="000000"/>
      </w:rPr>
    </w:tblStylePr>
  </w:style>
  <w:style w:type="table" w:styleId="ColorfulShading-Accent5">
    <w:name w:val="Colorful Shading Accent 5"/>
    <w:basedOn w:val="TableNormal"/>
    <w:uiPriority w:val="71"/>
    <w:rPr>
      <w:color w:val="000000"/>
    </w:rPr>
    <w:tblPr>
      <w:tblStyleRowBandSize w:val="1"/>
      <w:tblStyleColBandSize w:val="1"/>
      <w:tblBorders>
        <w:top w:color="f79646" w:space="0" w:sz="24" w:val="single"/>
        <w:left w:color="4bacc6" w:space="0" w:sz="4" w:val="single"/>
        <w:bottom w:color="4bacc6" w:space="0" w:sz="4" w:val="single"/>
        <w:right w:color="4bacc6" w:space="0" w:sz="4" w:val="single"/>
        <w:insideH w:color="ffffff" w:space="0" w:sz="4" w:val="single"/>
        <w:insideV w:color="ffffff" w:space="0" w:sz="4" w:val="single"/>
      </w:tblBorders>
    </w:tblPr>
    <w:tcPr>
      <w:shd w:color="auto" w:fill="edf6f9" w:val="clear"/>
    </w:tcPr>
    <w:tblStylePr w:type="firstRow">
      <w:rPr>
        <w:b w:val="1"/>
        <w:bCs w:val="1"/>
      </w:rPr>
      <w:tblPr/>
      <w:tcPr>
        <w:tcBorders>
          <w:top w:space="0" w:sz="0" w:val="nil"/>
          <w:left w:space="0" w:sz="0" w:val="nil"/>
          <w:bottom w:color="f79646" w:space="0" w:sz="24" w:val="single"/>
          <w:right w:space="0" w:sz="0" w:val="nil"/>
          <w:insideH w:space="0" w:sz="0" w:val="nil"/>
          <w:insideV w:space="0" w:sz="0" w:val="nil"/>
        </w:tcBorders>
        <w:shd w:color="auto" w:fill="ffffff" w:val="clear"/>
      </w:tcPr>
    </w:tblStylePr>
    <w:tblStylePr w:type="lastRow">
      <w:rPr>
        <w:b w:val="1"/>
        <w:bCs w:val="1"/>
        <w:color w:val="ffffff"/>
      </w:rPr>
      <w:tblPr/>
      <w:tcPr>
        <w:tcBorders>
          <w:top w:color="ffffff" w:space="0" w:sz="6" w:val="single"/>
        </w:tcBorders>
        <w:shd w:color="auto" w:fill="276a7c" w:val="clear"/>
      </w:tcPr>
    </w:tblStylePr>
    <w:tblStylePr w:type="firstCol">
      <w:rPr>
        <w:color w:val="ffffff"/>
      </w:rPr>
      <w:tblPr/>
      <w:tcPr>
        <w:tcBorders>
          <w:top w:space="0" w:sz="0" w:val="nil"/>
          <w:left w:space="0" w:sz="0" w:val="nil"/>
          <w:bottom w:space="0" w:sz="0" w:val="nil"/>
          <w:right w:space="0" w:sz="0" w:val="nil"/>
          <w:insideH w:color="276a7c" w:space="0" w:sz="4" w:val="single"/>
          <w:insideV w:space="0" w:sz="0" w:val="nil"/>
        </w:tcBorders>
        <w:shd w:color="auto" w:fill="276a7c" w:val="clear"/>
      </w:tcPr>
    </w:tblStylePr>
    <w:tblStylePr w:type="lastCol">
      <w:rPr>
        <w:color w:val="ffffff"/>
      </w:rPr>
      <w:tblPr/>
      <w:tcPr>
        <w:tcBorders>
          <w:top w:space="0" w:sz="0" w:val="nil"/>
          <w:left w:space="0" w:sz="0" w:val="nil"/>
          <w:bottom w:space="0" w:sz="0" w:val="nil"/>
          <w:right w:space="0" w:sz="0" w:val="nil"/>
          <w:insideH w:space="0" w:sz="0" w:val="nil"/>
          <w:insideV w:space="0" w:sz="0" w:val="nil"/>
        </w:tcBorders>
        <w:shd w:color="auto" w:fill="276a7c" w:val="clear"/>
      </w:tcPr>
    </w:tblStylePr>
    <w:tblStylePr w:type="band1Vert">
      <w:tblPr/>
      <w:tcPr>
        <w:shd w:color="auto" w:fill="b6dde8" w:val="clear"/>
      </w:tcPr>
    </w:tblStylePr>
    <w:tblStylePr w:type="band1Horz">
      <w:tblPr/>
      <w:tcPr>
        <w:shd w:color="auto" w:fill="a5d5e2" w:val="clear"/>
      </w:tcPr>
    </w:tblStylePr>
    <w:tblStylePr w:type="neCell">
      <w:rPr>
        <w:color w:val="000000"/>
      </w:rPr>
    </w:tblStylePr>
    <w:tblStylePr w:type="nwCell">
      <w:rPr>
        <w:color w:val="000000"/>
      </w:rPr>
    </w:tblStylePr>
  </w:style>
  <w:style w:type="table" w:styleId="ColorfulShading-Accent6">
    <w:name w:val="Colorful Shading Accent 6"/>
    <w:basedOn w:val="TableNormal"/>
    <w:uiPriority w:val="71"/>
    <w:rPr>
      <w:color w:val="000000"/>
    </w:rPr>
    <w:tblPr>
      <w:tblStyleRowBandSize w:val="1"/>
      <w:tblStyleColBandSize w:val="1"/>
      <w:tblBorders>
        <w:top w:color="4bacc6" w:space="0" w:sz="24" w:val="single"/>
        <w:left w:color="f79646" w:space="0" w:sz="4" w:val="single"/>
        <w:bottom w:color="f79646" w:space="0" w:sz="4" w:val="single"/>
        <w:right w:color="f79646" w:space="0" w:sz="4" w:val="single"/>
        <w:insideH w:color="ffffff" w:space="0" w:sz="4" w:val="single"/>
        <w:insideV w:color="ffffff" w:space="0" w:sz="4" w:val="single"/>
      </w:tblBorders>
    </w:tblPr>
    <w:tcPr>
      <w:shd w:color="auto" w:fill="fef4ec" w:val="clear"/>
    </w:tcPr>
    <w:tblStylePr w:type="firstRow">
      <w:rPr>
        <w:b w:val="1"/>
        <w:bCs w:val="1"/>
      </w:rPr>
      <w:tblPr/>
      <w:tcPr>
        <w:tcBorders>
          <w:top w:space="0" w:sz="0" w:val="nil"/>
          <w:left w:space="0" w:sz="0" w:val="nil"/>
          <w:bottom w:color="4bacc6" w:space="0" w:sz="24" w:val="single"/>
          <w:right w:space="0" w:sz="0" w:val="nil"/>
          <w:insideH w:space="0" w:sz="0" w:val="nil"/>
          <w:insideV w:space="0" w:sz="0" w:val="nil"/>
        </w:tcBorders>
        <w:shd w:color="auto" w:fill="ffffff" w:val="clear"/>
      </w:tcPr>
    </w:tblStylePr>
    <w:tblStylePr w:type="lastRow">
      <w:rPr>
        <w:b w:val="1"/>
        <w:bCs w:val="1"/>
        <w:color w:val="ffffff"/>
      </w:rPr>
      <w:tblPr/>
      <w:tcPr>
        <w:tcBorders>
          <w:top w:color="ffffff" w:space="0" w:sz="6" w:val="single"/>
        </w:tcBorders>
        <w:shd w:color="auto" w:fill="b65608" w:val="clear"/>
      </w:tcPr>
    </w:tblStylePr>
    <w:tblStylePr w:type="firstCol">
      <w:rPr>
        <w:color w:val="ffffff"/>
      </w:rPr>
      <w:tblPr/>
      <w:tcPr>
        <w:tcBorders>
          <w:top w:space="0" w:sz="0" w:val="nil"/>
          <w:left w:space="0" w:sz="0" w:val="nil"/>
          <w:bottom w:space="0" w:sz="0" w:val="nil"/>
          <w:right w:space="0" w:sz="0" w:val="nil"/>
          <w:insideH w:color="b65608" w:space="0" w:sz="4" w:val="single"/>
          <w:insideV w:space="0" w:sz="0" w:val="nil"/>
        </w:tcBorders>
        <w:shd w:color="auto" w:fill="b65608" w:val="clear"/>
      </w:tcPr>
    </w:tblStylePr>
    <w:tblStylePr w:type="lastCol">
      <w:rPr>
        <w:color w:val="ffffff"/>
      </w:rPr>
      <w:tblPr/>
      <w:tcPr>
        <w:tcBorders>
          <w:top w:space="0" w:sz="0" w:val="nil"/>
          <w:left w:space="0" w:sz="0" w:val="nil"/>
          <w:bottom w:space="0" w:sz="0" w:val="nil"/>
          <w:right w:space="0" w:sz="0" w:val="nil"/>
          <w:insideH w:space="0" w:sz="0" w:val="nil"/>
          <w:insideV w:space="0" w:sz="0" w:val="nil"/>
        </w:tcBorders>
        <w:shd w:color="auto" w:fill="b65608" w:val="clear"/>
      </w:tcPr>
    </w:tblStylePr>
    <w:tblStylePr w:type="band1Vert">
      <w:tblPr/>
      <w:tcPr>
        <w:shd w:color="auto" w:fill="fbd4b4" w:val="clear"/>
      </w:tcPr>
    </w:tblStylePr>
    <w:tblStylePr w:type="band1Horz">
      <w:tblPr/>
      <w:tcPr>
        <w:shd w:color="auto" w:fill="fbcaa2" w:val="clear"/>
      </w:tcPr>
    </w:tblStylePr>
    <w:tblStylePr w:type="neCell">
      <w:rPr>
        <w:color w:val="000000"/>
      </w:rPr>
    </w:tblStylePr>
    <w:tblStylePr w:type="nwCell">
      <w:rPr>
        <w:color w:val="000000"/>
      </w:rPr>
    </w:tblStyle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rPr>
      <w:sz w:val="20"/>
    </w:rPr>
  </w:style>
  <w:style w:type="character" w:styleId="CommentTextChar" w:customStyle="1">
    <w:name w:val="Comment Text Char"/>
    <w:link w:val="CommentText"/>
    <w:uiPriority w:val="99"/>
    <w:rPr>
      <w:lang w:eastAsia="en-US"/>
    </w:rPr>
  </w:style>
  <w:style w:type="paragraph" w:styleId="CommentSubject">
    <w:name w:val="annotation subject"/>
    <w:basedOn w:val="CommentText"/>
    <w:next w:val="CommentText"/>
    <w:link w:val="CommentSubjectChar"/>
    <w:rPr>
      <w:b w:val="1"/>
      <w:bCs w:val="1"/>
    </w:rPr>
  </w:style>
  <w:style w:type="character" w:styleId="CommentSubjectChar" w:customStyle="1">
    <w:name w:val="Comment Subject Char"/>
    <w:link w:val="CommentSubject"/>
    <w:rPr>
      <w:b w:val="1"/>
      <w:bCs w:val="1"/>
      <w:lang w:eastAsia="en-US"/>
    </w:rPr>
  </w:style>
  <w:style w:type="table" w:styleId="DarkList">
    <w:name w:val="Dark List"/>
    <w:basedOn w:val="TableNormal"/>
    <w:uiPriority w:val="70"/>
    <w:rPr>
      <w:color w:val="ffffff"/>
    </w:rPr>
    <w:tblPr>
      <w:tblStyleRowBandSize w:val="1"/>
      <w:tblStyleColBandSize w:val="1"/>
    </w:tblPr>
    <w:tcPr>
      <w:shd w:color="auto" w:fill="000000" w:val="clear"/>
    </w:tcPr>
    <w:tblStylePr w:type="firstRow">
      <w:rPr>
        <w:b w:val="1"/>
        <w:bCs w:val="1"/>
      </w:rPr>
      <w:tblPr/>
      <w:tcPr>
        <w:tcBorders>
          <w:top w:space="0" w:sz="0" w:val="nil"/>
          <w:left w:space="0" w:sz="0" w:val="nil"/>
          <w:bottom w:color="ffffff" w:space="0" w:sz="18" w:val="single"/>
          <w:right w:space="0" w:sz="0" w:val="nil"/>
          <w:insideH w:space="0" w:sz="0" w:val="nil"/>
          <w:insideV w:space="0" w:sz="0" w:val="nil"/>
        </w:tcBorders>
        <w:shd w:color="auto" w:fill="000000" w:val="clear"/>
      </w:tcPr>
    </w:tblStylePr>
    <w:tblStylePr w:type="lastRow">
      <w:tblPr/>
      <w:tcPr>
        <w:tcBorders>
          <w:top w:color="ffffff" w:space="0" w:sz="18" w:val="single"/>
          <w:left w:space="0" w:sz="0" w:val="nil"/>
          <w:bottom w:space="0" w:sz="0" w:val="nil"/>
          <w:right w:space="0" w:sz="0" w:val="nil"/>
          <w:insideH w:space="0" w:sz="0" w:val="nil"/>
          <w:insideV w:space="0" w:sz="0" w:val="nil"/>
        </w:tcBorders>
        <w:shd w:color="auto" w:fill="000000" w:val="clear"/>
      </w:tcPr>
    </w:tblStylePr>
    <w:tblStylePr w:type="firstCol">
      <w:tblPr/>
      <w:tcPr>
        <w:tcBorders>
          <w:top w:space="0" w:sz="0" w:val="nil"/>
          <w:left w:space="0" w:sz="0" w:val="nil"/>
          <w:bottom w:space="0" w:sz="0" w:val="nil"/>
          <w:right w:color="ffffff" w:space="0" w:sz="18" w:val="single"/>
          <w:insideH w:space="0" w:sz="0" w:val="nil"/>
          <w:insideV w:space="0" w:sz="0" w:val="nil"/>
        </w:tcBorders>
        <w:shd w:color="auto" w:fill="000000" w:val="clear"/>
      </w:tcPr>
    </w:tblStylePr>
    <w:tblStylePr w:type="lastCol">
      <w:tblPr/>
      <w:tcPr>
        <w:tcBorders>
          <w:top w:space="0" w:sz="0" w:val="nil"/>
          <w:left w:color="ffffff" w:space="0" w:sz="18" w:val="single"/>
          <w:bottom w:space="0" w:sz="0" w:val="nil"/>
          <w:right w:space="0" w:sz="0" w:val="nil"/>
          <w:insideH w:space="0" w:sz="0" w:val="nil"/>
          <w:insideV w:space="0" w:sz="0" w:val="nil"/>
        </w:tcBorders>
        <w:shd w:color="auto" w:fill="000000"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000000"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000000" w:val="clear"/>
      </w:tcPr>
    </w:tblStylePr>
  </w:style>
  <w:style w:type="table" w:styleId="DarkList-Accent1">
    <w:name w:val="Dark List Accent 1"/>
    <w:basedOn w:val="TableNormal"/>
    <w:uiPriority w:val="70"/>
    <w:rPr>
      <w:color w:val="ffffff"/>
    </w:rPr>
    <w:tblPr>
      <w:tblStyleRowBandSize w:val="1"/>
      <w:tblStyleColBandSize w:val="1"/>
    </w:tblPr>
    <w:tcPr>
      <w:shd w:color="auto" w:fill="4f81bd" w:val="clear"/>
    </w:tcPr>
    <w:tblStylePr w:type="firstRow">
      <w:rPr>
        <w:b w:val="1"/>
        <w:bCs w:val="1"/>
      </w:rPr>
      <w:tblPr/>
      <w:tcPr>
        <w:tcBorders>
          <w:top w:space="0" w:sz="0" w:val="nil"/>
          <w:left w:space="0" w:sz="0" w:val="nil"/>
          <w:bottom w:color="ffffff" w:space="0" w:sz="18" w:val="single"/>
          <w:right w:space="0" w:sz="0" w:val="nil"/>
          <w:insideH w:space="0" w:sz="0" w:val="nil"/>
          <w:insideV w:space="0" w:sz="0" w:val="nil"/>
        </w:tcBorders>
        <w:shd w:color="auto" w:fill="000000" w:val="clear"/>
      </w:tcPr>
    </w:tblStylePr>
    <w:tblStylePr w:type="lastRow">
      <w:tblPr/>
      <w:tcPr>
        <w:tcBorders>
          <w:top w:color="ffffff" w:space="0" w:sz="18" w:val="single"/>
          <w:left w:space="0" w:sz="0" w:val="nil"/>
          <w:bottom w:space="0" w:sz="0" w:val="nil"/>
          <w:right w:space="0" w:sz="0" w:val="nil"/>
          <w:insideH w:space="0" w:sz="0" w:val="nil"/>
          <w:insideV w:space="0" w:sz="0" w:val="nil"/>
        </w:tcBorders>
        <w:shd w:color="auto" w:fill="243f60" w:val="clear"/>
      </w:tcPr>
    </w:tblStylePr>
    <w:tblStylePr w:type="firstCol">
      <w:tblPr/>
      <w:tcPr>
        <w:tcBorders>
          <w:top w:space="0" w:sz="0" w:val="nil"/>
          <w:left w:space="0" w:sz="0" w:val="nil"/>
          <w:bottom w:space="0" w:sz="0" w:val="nil"/>
          <w:right w:color="ffffff" w:space="0" w:sz="18" w:val="single"/>
          <w:insideH w:space="0" w:sz="0" w:val="nil"/>
          <w:insideV w:space="0" w:sz="0" w:val="nil"/>
        </w:tcBorders>
        <w:shd w:color="auto" w:fill="365f91" w:val="clear"/>
      </w:tcPr>
    </w:tblStylePr>
    <w:tblStylePr w:type="lastCol">
      <w:tblPr/>
      <w:tcPr>
        <w:tcBorders>
          <w:top w:space="0" w:sz="0" w:val="nil"/>
          <w:left w:color="ffffff" w:space="0" w:sz="18" w:val="single"/>
          <w:bottom w:space="0" w:sz="0" w:val="nil"/>
          <w:right w:space="0" w:sz="0" w:val="nil"/>
          <w:insideH w:space="0" w:sz="0" w:val="nil"/>
          <w:insideV w:space="0" w:sz="0" w:val="nil"/>
        </w:tcBorders>
        <w:shd w:color="auto" w:fill="365f91"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365f91"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365f91" w:val="clear"/>
      </w:tcPr>
    </w:tblStylePr>
  </w:style>
  <w:style w:type="table" w:styleId="DarkList-Accent2">
    <w:name w:val="Dark List Accent 2"/>
    <w:basedOn w:val="TableNormal"/>
    <w:uiPriority w:val="70"/>
    <w:rPr>
      <w:color w:val="ffffff"/>
    </w:rPr>
    <w:tblPr>
      <w:tblStyleRowBandSize w:val="1"/>
      <w:tblStyleColBandSize w:val="1"/>
    </w:tblPr>
    <w:tcPr>
      <w:shd w:color="auto" w:fill="c0504d" w:val="clear"/>
    </w:tcPr>
    <w:tblStylePr w:type="firstRow">
      <w:rPr>
        <w:b w:val="1"/>
        <w:bCs w:val="1"/>
      </w:rPr>
      <w:tblPr/>
      <w:tcPr>
        <w:tcBorders>
          <w:top w:space="0" w:sz="0" w:val="nil"/>
          <w:left w:space="0" w:sz="0" w:val="nil"/>
          <w:bottom w:color="ffffff" w:space="0" w:sz="18" w:val="single"/>
          <w:right w:space="0" w:sz="0" w:val="nil"/>
          <w:insideH w:space="0" w:sz="0" w:val="nil"/>
          <w:insideV w:space="0" w:sz="0" w:val="nil"/>
        </w:tcBorders>
        <w:shd w:color="auto" w:fill="000000" w:val="clear"/>
      </w:tcPr>
    </w:tblStylePr>
    <w:tblStylePr w:type="lastRow">
      <w:tblPr/>
      <w:tcPr>
        <w:tcBorders>
          <w:top w:color="ffffff" w:space="0" w:sz="18" w:val="single"/>
          <w:left w:space="0" w:sz="0" w:val="nil"/>
          <w:bottom w:space="0" w:sz="0" w:val="nil"/>
          <w:right w:space="0" w:sz="0" w:val="nil"/>
          <w:insideH w:space="0" w:sz="0" w:val="nil"/>
          <w:insideV w:space="0" w:sz="0" w:val="nil"/>
        </w:tcBorders>
        <w:shd w:color="auto" w:fill="622423" w:val="clear"/>
      </w:tcPr>
    </w:tblStylePr>
    <w:tblStylePr w:type="firstCol">
      <w:tblPr/>
      <w:tcPr>
        <w:tcBorders>
          <w:top w:space="0" w:sz="0" w:val="nil"/>
          <w:left w:space="0" w:sz="0" w:val="nil"/>
          <w:bottom w:space="0" w:sz="0" w:val="nil"/>
          <w:right w:color="ffffff" w:space="0" w:sz="18" w:val="single"/>
          <w:insideH w:space="0" w:sz="0" w:val="nil"/>
          <w:insideV w:space="0" w:sz="0" w:val="nil"/>
        </w:tcBorders>
        <w:shd w:color="auto" w:fill="943634" w:val="clear"/>
      </w:tcPr>
    </w:tblStylePr>
    <w:tblStylePr w:type="lastCol">
      <w:tblPr/>
      <w:tcPr>
        <w:tcBorders>
          <w:top w:space="0" w:sz="0" w:val="nil"/>
          <w:left w:color="ffffff" w:space="0" w:sz="18" w:val="single"/>
          <w:bottom w:space="0" w:sz="0" w:val="nil"/>
          <w:right w:space="0" w:sz="0" w:val="nil"/>
          <w:insideH w:space="0" w:sz="0" w:val="nil"/>
          <w:insideV w:space="0" w:sz="0" w:val="nil"/>
        </w:tcBorders>
        <w:shd w:color="auto" w:fill="943634"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943634"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943634" w:val="clear"/>
      </w:tcPr>
    </w:tblStylePr>
  </w:style>
  <w:style w:type="table" w:styleId="DarkList-Accent3">
    <w:name w:val="Dark List Accent 3"/>
    <w:basedOn w:val="TableNormal"/>
    <w:uiPriority w:val="70"/>
    <w:rPr>
      <w:color w:val="ffffff"/>
    </w:rPr>
    <w:tblPr>
      <w:tblStyleRowBandSize w:val="1"/>
      <w:tblStyleColBandSize w:val="1"/>
    </w:tblPr>
    <w:tcPr>
      <w:shd w:color="auto" w:fill="9bbb59" w:val="clear"/>
    </w:tcPr>
    <w:tblStylePr w:type="firstRow">
      <w:rPr>
        <w:b w:val="1"/>
        <w:bCs w:val="1"/>
      </w:rPr>
      <w:tblPr/>
      <w:tcPr>
        <w:tcBorders>
          <w:top w:space="0" w:sz="0" w:val="nil"/>
          <w:left w:space="0" w:sz="0" w:val="nil"/>
          <w:bottom w:color="ffffff" w:space="0" w:sz="18" w:val="single"/>
          <w:right w:space="0" w:sz="0" w:val="nil"/>
          <w:insideH w:space="0" w:sz="0" w:val="nil"/>
          <w:insideV w:space="0" w:sz="0" w:val="nil"/>
        </w:tcBorders>
        <w:shd w:color="auto" w:fill="000000" w:val="clear"/>
      </w:tcPr>
    </w:tblStylePr>
    <w:tblStylePr w:type="lastRow">
      <w:tblPr/>
      <w:tcPr>
        <w:tcBorders>
          <w:top w:color="ffffff" w:space="0" w:sz="18" w:val="single"/>
          <w:left w:space="0" w:sz="0" w:val="nil"/>
          <w:bottom w:space="0" w:sz="0" w:val="nil"/>
          <w:right w:space="0" w:sz="0" w:val="nil"/>
          <w:insideH w:space="0" w:sz="0" w:val="nil"/>
          <w:insideV w:space="0" w:sz="0" w:val="nil"/>
        </w:tcBorders>
        <w:shd w:color="auto" w:fill="4e6128" w:val="clear"/>
      </w:tcPr>
    </w:tblStylePr>
    <w:tblStylePr w:type="firstCol">
      <w:tblPr/>
      <w:tcPr>
        <w:tcBorders>
          <w:top w:space="0" w:sz="0" w:val="nil"/>
          <w:left w:space="0" w:sz="0" w:val="nil"/>
          <w:bottom w:space="0" w:sz="0" w:val="nil"/>
          <w:right w:color="ffffff" w:space="0" w:sz="18" w:val="single"/>
          <w:insideH w:space="0" w:sz="0" w:val="nil"/>
          <w:insideV w:space="0" w:sz="0" w:val="nil"/>
        </w:tcBorders>
        <w:shd w:color="auto" w:fill="76923c" w:val="clear"/>
      </w:tcPr>
    </w:tblStylePr>
    <w:tblStylePr w:type="lastCol">
      <w:tblPr/>
      <w:tcPr>
        <w:tcBorders>
          <w:top w:space="0" w:sz="0" w:val="nil"/>
          <w:left w:color="ffffff" w:space="0" w:sz="18" w:val="single"/>
          <w:bottom w:space="0" w:sz="0" w:val="nil"/>
          <w:right w:space="0" w:sz="0" w:val="nil"/>
          <w:insideH w:space="0" w:sz="0" w:val="nil"/>
          <w:insideV w:space="0" w:sz="0" w:val="nil"/>
        </w:tcBorders>
        <w:shd w:color="auto" w:fill="76923c"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76923c"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76923c" w:val="clear"/>
      </w:tcPr>
    </w:tblStylePr>
  </w:style>
  <w:style w:type="table" w:styleId="DarkList-Accent4">
    <w:name w:val="Dark List Accent 4"/>
    <w:basedOn w:val="TableNormal"/>
    <w:uiPriority w:val="70"/>
    <w:rPr>
      <w:color w:val="ffffff"/>
    </w:rPr>
    <w:tblPr>
      <w:tblStyleRowBandSize w:val="1"/>
      <w:tblStyleColBandSize w:val="1"/>
    </w:tblPr>
    <w:tcPr>
      <w:shd w:color="auto" w:fill="8064a2" w:val="clear"/>
    </w:tcPr>
    <w:tblStylePr w:type="firstRow">
      <w:rPr>
        <w:b w:val="1"/>
        <w:bCs w:val="1"/>
      </w:rPr>
      <w:tblPr/>
      <w:tcPr>
        <w:tcBorders>
          <w:top w:space="0" w:sz="0" w:val="nil"/>
          <w:left w:space="0" w:sz="0" w:val="nil"/>
          <w:bottom w:color="ffffff" w:space="0" w:sz="18" w:val="single"/>
          <w:right w:space="0" w:sz="0" w:val="nil"/>
          <w:insideH w:space="0" w:sz="0" w:val="nil"/>
          <w:insideV w:space="0" w:sz="0" w:val="nil"/>
        </w:tcBorders>
        <w:shd w:color="auto" w:fill="000000" w:val="clear"/>
      </w:tcPr>
    </w:tblStylePr>
    <w:tblStylePr w:type="lastRow">
      <w:tblPr/>
      <w:tcPr>
        <w:tcBorders>
          <w:top w:color="ffffff" w:space="0" w:sz="18" w:val="single"/>
          <w:left w:space="0" w:sz="0" w:val="nil"/>
          <w:bottom w:space="0" w:sz="0" w:val="nil"/>
          <w:right w:space="0" w:sz="0" w:val="nil"/>
          <w:insideH w:space="0" w:sz="0" w:val="nil"/>
          <w:insideV w:space="0" w:sz="0" w:val="nil"/>
        </w:tcBorders>
        <w:shd w:color="auto" w:fill="3f3151" w:val="clear"/>
      </w:tcPr>
    </w:tblStylePr>
    <w:tblStylePr w:type="firstCol">
      <w:tblPr/>
      <w:tcPr>
        <w:tcBorders>
          <w:top w:space="0" w:sz="0" w:val="nil"/>
          <w:left w:space="0" w:sz="0" w:val="nil"/>
          <w:bottom w:space="0" w:sz="0" w:val="nil"/>
          <w:right w:color="ffffff" w:space="0" w:sz="18" w:val="single"/>
          <w:insideH w:space="0" w:sz="0" w:val="nil"/>
          <w:insideV w:space="0" w:sz="0" w:val="nil"/>
        </w:tcBorders>
        <w:shd w:color="auto" w:fill="5f497a" w:val="clear"/>
      </w:tcPr>
    </w:tblStylePr>
    <w:tblStylePr w:type="lastCol">
      <w:tblPr/>
      <w:tcPr>
        <w:tcBorders>
          <w:top w:space="0" w:sz="0" w:val="nil"/>
          <w:left w:color="ffffff" w:space="0" w:sz="18" w:val="single"/>
          <w:bottom w:space="0" w:sz="0" w:val="nil"/>
          <w:right w:space="0" w:sz="0" w:val="nil"/>
          <w:insideH w:space="0" w:sz="0" w:val="nil"/>
          <w:insideV w:space="0" w:sz="0" w:val="nil"/>
        </w:tcBorders>
        <w:shd w:color="auto" w:fill="5f497a"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5f497a"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5f497a" w:val="clear"/>
      </w:tcPr>
    </w:tblStylePr>
  </w:style>
  <w:style w:type="table" w:styleId="DarkList-Accent5">
    <w:name w:val="Dark List Accent 5"/>
    <w:basedOn w:val="TableNormal"/>
    <w:uiPriority w:val="70"/>
    <w:rPr>
      <w:color w:val="ffffff"/>
    </w:rPr>
    <w:tblPr>
      <w:tblStyleRowBandSize w:val="1"/>
      <w:tblStyleColBandSize w:val="1"/>
    </w:tblPr>
    <w:tcPr>
      <w:shd w:color="auto" w:fill="4bacc6" w:val="clear"/>
    </w:tcPr>
    <w:tblStylePr w:type="firstRow">
      <w:rPr>
        <w:b w:val="1"/>
        <w:bCs w:val="1"/>
      </w:rPr>
      <w:tblPr/>
      <w:tcPr>
        <w:tcBorders>
          <w:top w:space="0" w:sz="0" w:val="nil"/>
          <w:left w:space="0" w:sz="0" w:val="nil"/>
          <w:bottom w:color="ffffff" w:space="0" w:sz="18" w:val="single"/>
          <w:right w:space="0" w:sz="0" w:val="nil"/>
          <w:insideH w:space="0" w:sz="0" w:val="nil"/>
          <w:insideV w:space="0" w:sz="0" w:val="nil"/>
        </w:tcBorders>
        <w:shd w:color="auto" w:fill="000000" w:val="clear"/>
      </w:tcPr>
    </w:tblStylePr>
    <w:tblStylePr w:type="lastRow">
      <w:tblPr/>
      <w:tcPr>
        <w:tcBorders>
          <w:top w:color="ffffff" w:space="0" w:sz="18" w:val="single"/>
          <w:left w:space="0" w:sz="0" w:val="nil"/>
          <w:bottom w:space="0" w:sz="0" w:val="nil"/>
          <w:right w:space="0" w:sz="0" w:val="nil"/>
          <w:insideH w:space="0" w:sz="0" w:val="nil"/>
          <w:insideV w:space="0" w:sz="0" w:val="nil"/>
        </w:tcBorders>
        <w:shd w:color="auto" w:fill="205867" w:val="clear"/>
      </w:tcPr>
    </w:tblStylePr>
    <w:tblStylePr w:type="firstCol">
      <w:tblPr/>
      <w:tcPr>
        <w:tcBorders>
          <w:top w:space="0" w:sz="0" w:val="nil"/>
          <w:left w:space="0" w:sz="0" w:val="nil"/>
          <w:bottom w:space="0" w:sz="0" w:val="nil"/>
          <w:right w:color="ffffff" w:space="0" w:sz="18" w:val="single"/>
          <w:insideH w:space="0" w:sz="0" w:val="nil"/>
          <w:insideV w:space="0" w:sz="0" w:val="nil"/>
        </w:tcBorders>
        <w:shd w:color="auto" w:fill="31849b" w:val="clear"/>
      </w:tcPr>
    </w:tblStylePr>
    <w:tblStylePr w:type="lastCol">
      <w:tblPr/>
      <w:tcPr>
        <w:tcBorders>
          <w:top w:space="0" w:sz="0" w:val="nil"/>
          <w:left w:color="ffffff" w:space="0" w:sz="18" w:val="single"/>
          <w:bottom w:space="0" w:sz="0" w:val="nil"/>
          <w:right w:space="0" w:sz="0" w:val="nil"/>
          <w:insideH w:space="0" w:sz="0" w:val="nil"/>
          <w:insideV w:space="0" w:sz="0" w:val="nil"/>
        </w:tcBorders>
        <w:shd w:color="auto" w:fill="31849b"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31849b"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31849b" w:val="clear"/>
      </w:tcPr>
    </w:tblStylePr>
  </w:style>
  <w:style w:type="table" w:styleId="DarkList-Accent6">
    <w:name w:val="Dark List Accent 6"/>
    <w:basedOn w:val="TableNormal"/>
    <w:uiPriority w:val="70"/>
    <w:rPr>
      <w:color w:val="ffffff"/>
    </w:rPr>
    <w:tblPr>
      <w:tblStyleRowBandSize w:val="1"/>
      <w:tblStyleColBandSize w:val="1"/>
    </w:tblPr>
    <w:tcPr>
      <w:shd w:color="auto" w:fill="f79646" w:val="clear"/>
    </w:tcPr>
    <w:tblStylePr w:type="firstRow">
      <w:rPr>
        <w:b w:val="1"/>
        <w:bCs w:val="1"/>
      </w:rPr>
      <w:tblPr/>
      <w:tcPr>
        <w:tcBorders>
          <w:top w:space="0" w:sz="0" w:val="nil"/>
          <w:left w:space="0" w:sz="0" w:val="nil"/>
          <w:bottom w:color="ffffff" w:space="0" w:sz="18" w:val="single"/>
          <w:right w:space="0" w:sz="0" w:val="nil"/>
          <w:insideH w:space="0" w:sz="0" w:val="nil"/>
          <w:insideV w:space="0" w:sz="0" w:val="nil"/>
        </w:tcBorders>
        <w:shd w:color="auto" w:fill="000000" w:val="clear"/>
      </w:tcPr>
    </w:tblStylePr>
    <w:tblStylePr w:type="lastRow">
      <w:tblPr/>
      <w:tcPr>
        <w:tcBorders>
          <w:top w:color="ffffff" w:space="0" w:sz="18" w:val="single"/>
          <w:left w:space="0" w:sz="0" w:val="nil"/>
          <w:bottom w:space="0" w:sz="0" w:val="nil"/>
          <w:right w:space="0" w:sz="0" w:val="nil"/>
          <w:insideH w:space="0" w:sz="0" w:val="nil"/>
          <w:insideV w:space="0" w:sz="0" w:val="nil"/>
        </w:tcBorders>
        <w:shd w:color="auto" w:fill="974706" w:val="clear"/>
      </w:tcPr>
    </w:tblStylePr>
    <w:tblStylePr w:type="firstCol">
      <w:tblPr/>
      <w:tcPr>
        <w:tcBorders>
          <w:top w:space="0" w:sz="0" w:val="nil"/>
          <w:left w:space="0" w:sz="0" w:val="nil"/>
          <w:bottom w:space="0" w:sz="0" w:val="nil"/>
          <w:right w:color="ffffff" w:space="0" w:sz="18" w:val="single"/>
          <w:insideH w:space="0" w:sz="0" w:val="nil"/>
          <w:insideV w:space="0" w:sz="0" w:val="nil"/>
        </w:tcBorders>
        <w:shd w:color="auto" w:fill="e36c0a" w:val="clear"/>
      </w:tcPr>
    </w:tblStylePr>
    <w:tblStylePr w:type="lastCol">
      <w:tblPr/>
      <w:tcPr>
        <w:tcBorders>
          <w:top w:space="0" w:sz="0" w:val="nil"/>
          <w:left w:color="ffffff" w:space="0" w:sz="18" w:val="single"/>
          <w:bottom w:space="0" w:sz="0" w:val="nil"/>
          <w:right w:space="0" w:sz="0" w:val="nil"/>
          <w:insideH w:space="0" w:sz="0" w:val="nil"/>
          <w:insideV w:space="0" w:sz="0" w:val="nil"/>
        </w:tcBorders>
        <w:shd w:color="auto" w:fill="e36c0a"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e36c0a"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e36c0a" w:val="clear"/>
      </w:tcPr>
    </w:tblStylePr>
  </w:style>
  <w:style w:type="paragraph" w:styleId="Date">
    <w:name w:val="Date"/>
    <w:basedOn w:val="Normal"/>
    <w:next w:val="Normal"/>
    <w:link w:val="DateChar"/>
  </w:style>
  <w:style w:type="character" w:styleId="DateChar" w:customStyle="1">
    <w:name w:val="Date Char"/>
    <w:link w:val="Date"/>
    <w:rPr>
      <w:sz w:val="22"/>
      <w:lang w:eastAsia="en-US"/>
    </w:rPr>
  </w:style>
  <w:style w:type="paragraph" w:styleId="DocumentMap">
    <w:name w:val="Document Map"/>
    <w:basedOn w:val="Normal"/>
    <w:link w:val="DocumentMapChar"/>
    <w:rPr>
      <w:rFonts w:ascii="Tahoma" w:cs="Tahoma" w:hAnsi="Tahoma"/>
      <w:sz w:val="16"/>
      <w:szCs w:val="16"/>
    </w:rPr>
  </w:style>
  <w:style w:type="character" w:styleId="DocumentMapChar" w:customStyle="1">
    <w:name w:val="Document Map Char"/>
    <w:link w:val="DocumentMap"/>
    <w:rPr>
      <w:rFonts w:ascii="Tahoma" w:cs="Tahoma" w:hAnsi="Tahoma"/>
      <w:sz w:val="16"/>
      <w:szCs w:val="16"/>
      <w:lang w:eastAsia="en-US"/>
    </w:rPr>
  </w:style>
  <w:style w:type="paragraph" w:styleId="E-mailSignature">
    <w:name w:val="E-mail Signature"/>
    <w:basedOn w:val="Normal"/>
    <w:link w:val="E-mailSignatureChar"/>
  </w:style>
  <w:style w:type="character" w:styleId="E-mailSignatureChar" w:customStyle="1">
    <w:name w:val="E-mail Signature Char"/>
    <w:link w:val="E-mailSignature"/>
    <w:rPr>
      <w:sz w:val="22"/>
      <w:lang w:eastAsia="en-US"/>
    </w:rPr>
  </w:style>
  <w:style w:type="character" w:styleId="Emphasis">
    <w:name w:val="Emphasis"/>
    <w:qFormat w:val="1"/>
    <w:rPr>
      <w:i w:val="1"/>
      <w:iCs w:val="1"/>
    </w:rPr>
  </w:style>
  <w:style w:type="paragraph" w:styleId="EnvelopeAddress">
    <w:name w:val="envelope address"/>
    <w:basedOn w:val="Normal"/>
    <w:pPr>
      <w:framePr w:lines="0" w:w="7920" w:h="1980" w:hSpace="180" w:wrap="auto" w:hAnchor="page" w:xAlign="center" w:yAlign="bottom" w:hRule="exact"/>
      <w:ind w:left="2880"/>
    </w:pPr>
    <w:rPr>
      <w:rFonts w:ascii="Cambria" w:hAnsi="Cambria"/>
      <w:sz w:val="24"/>
      <w:szCs w:val="24"/>
    </w:rPr>
  </w:style>
  <w:style w:type="paragraph" w:styleId="EnvelopeReturn">
    <w:name w:val="envelope return"/>
    <w:basedOn w:val="Normal"/>
    <w:rPr>
      <w:rFonts w:ascii="Cambria" w:hAnsi="Cambria"/>
      <w:sz w:val="20"/>
    </w:rPr>
  </w:style>
  <w:style w:type="character" w:styleId="FollowedHyperlink">
    <w:name w:val="FollowedHyperlink"/>
    <w:rPr>
      <w:color w:val="800080"/>
      <w:u w:val="single"/>
    </w:rPr>
  </w:style>
  <w:style w:type="character" w:styleId="HTMLAcronym">
    <w:name w:val="HTML Acronym"/>
  </w:style>
  <w:style w:type="paragraph" w:styleId="HTMLAddress">
    <w:name w:val="HTML Address"/>
    <w:basedOn w:val="Normal"/>
    <w:link w:val="HTMLAddressChar"/>
    <w:rPr>
      <w:i w:val="1"/>
      <w:iCs w:val="1"/>
    </w:rPr>
  </w:style>
  <w:style w:type="character" w:styleId="HTMLAddressChar" w:customStyle="1">
    <w:name w:val="HTML Address Char"/>
    <w:link w:val="HTMLAddress"/>
    <w:rPr>
      <w:i w:val="1"/>
      <w:iCs w:val="1"/>
      <w:sz w:val="22"/>
      <w:lang w:eastAsia="en-US"/>
    </w:rPr>
  </w:style>
  <w:style w:type="character" w:styleId="HTMLCite">
    <w:name w:val="HTML Cite"/>
    <w:rPr>
      <w:i w:val="1"/>
      <w:iCs w:val="1"/>
    </w:rPr>
  </w:style>
  <w:style w:type="character" w:styleId="HTMLCode">
    <w:name w:val="HTML Code"/>
    <w:rPr>
      <w:rFonts w:ascii="Courier New" w:cs="Courier New" w:hAnsi="Courier New"/>
      <w:sz w:val="20"/>
      <w:szCs w:val="20"/>
    </w:rPr>
  </w:style>
  <w:style w:type="character" w:styleId="HTMLDefinition">
    <w:name w:val="HTML Definition"/>
    <w:rPr>
      <w:i w:val="1"/>
      <w:iCs w:val="1"/>
    </w:rPr>
  </w:style>
  <w:style w:type="character" w:styleId="HTMLKeyboard">
    <w:name w:val="HTML Keyboard"/>
    <w:rPr>
      <w:rFonts w:ascii="Courier New" w:cs="Courier New" w:hAnsi="Courier New"/>
      <w:sz w:val="20"/>
      <w:szCs w:val="20"/>
    </w:rPr>
  </w:style>
  <w:style w:type="paragraph" w:styleId="HTMLPreformatted">
    <w:name w:val="HTML Preformatted"/>
    <w:basedOn w:val="Normal"/>
    <w:link w:val="HTMLPreformattedChar"/>
    <w:rPr>
      <w:rFonts w:ascii="Courier New" w:cs="Courier New" w:hAnsi="Courier New"/>
      <w:sz w:val="20"/>
    </w:rPr>
  </w:style>
  <w:style w:type="character" w:styleId="HTMLPreformattedChar" w:customStyle="1">
    <w:name w:val="HTML Preformatted Char"/>
    <w:link w:val="HTMLPreformatted"/>
    <w:rPr>
      <w:rFonts w:ascii="Courier New" w:cs="Courier New" w:hAnsi="Courier New"/>
      <w:lang w:eastAsia="en-US"/>
    </w:rPr>
  </w:style>
  <w:style w:type="character" w:styleId="HTMLSample">
    <w:name w:val="HTML Sample"/>
    <w:rPr>
      <w:rFonts w:ascii="Courier New" w:cs="Courier New" w:hAnsi="Courier New"/>
    </w:rPr>
  </w:style>
  <w:style w:type="character" w:styleId="HTMLTypewriter">
    <w:name w:val="HTML Typewriter"/>
    <w:rPr>
      <w:rFonts w:ascii="Courier New" w:cs="Courier New" w:hAnsi="Courier New"/>
      <w:sz w:val="20"/>
      <w:szCs w:val="20"/>
    </w:rPr>
  </w:style>
  <w:style w:type="character" w:styleId="HTMLVariable">
    <w:name w:val="HTML Variable"/>
    <w:rPr>
      <w:i w:val="1"/>
      <w:iCs w:val="1"/>
    </w:rPr>
  </w:style>
  <w:style w:type="character" w:styleId="Hyperlink">
    <w:name w:val="Hyperlink"/>
    <w:rPr>
      <w:color w:val="0000ff"/>
      <w:u w:val="single"/>
    </w:rPr>
  </w:style>
  <w:style w:type="paragraph" w:styleId="Index1">
    <w:name w:val="index 1"/>
    <w:basedOn w:val="Normal"/>
    <w:next w:val="Normal"/>
    <w:autoRedefine w:val="1"/>
    <w:pPr>
      <w:ind w:left="220" w:hanging="220"/>
    </w:pPr>
  </w:style>
  <w:style w:type="paragraph" w:styleId="Index2">
    <w:name w:val="index 2"/>
    <w:basedOn w:val="Normal"/>
    <w:next w:val="Normal"/>
    <w:autoRedefine w:val="1"/>
    <w:pPr>
      <w:ind w:left="440" w:hanging="220"/>
    </w:pPr>
  </w:style>
  <w:style w:type="paragraph" w:styleId="Index3">
    <w:name w:val="index 3"/>
    <w:basedOn w:val="Normal"/>
    <w:next w:val="Normal"/>
    <w:autoRedefine w:val="1"/>
    <w:pPr>
      <w:ind w:left="660" w:hanging="220"/>
    </w:pPr>
  </w:style>
  <w:style w:type="paragraph" w:styleId="Index4">
    <w:name w:val="index 4"/>
    <w:basedOn w:val="Normal"/>
    <w:next w:val="Normal"/>
    <w:autoRedefine w:val="1"/>
    <w:pPr>
      <w:ind w:left="880" w:hanging="220"/>
    </w:pPr>
  </w:style>
  <w:style w:type="paragraph" w:styleId="Index5">
    <w:name w:val="index 5"/>
    <w:basedOn w:val="Normal"/>
    <w:next w:val="Normal"/>
    <w:autoRedefine w:val="1"/>
    <w:pPr>
      <w:ind w:left="1100" w:hanging="220"/>
    </w:pPr>
  </w:style>
  <w:style w:type="paragraph" w:styleId="Index6">
    <w:name w:val="index 6"/>
    <w:basedOn w:val="Normal"/>
    <w:next w:val="Normal"/>
    <w:autoRedefine w:val="1"/>
    <w:pPr>
      <w:ind w:left="1320" w:hanging="220"/>
    </w:pPr>
  </w:style>
  <w:style w:type="paragraph" w:styleId="Index7">
    <w:name w:val="index 7"/>
    <w:basedOn w:val="Normal"/>
    <w:next w:val="Normal"/>
    <w:autoRedefine w:val="1"/>
    <w:pPr>
      <w:ind w:left="1540" w:hanging="220"/>
    </w:pPr>
  </w:style>
  <w:style w:type="paragraph" w:styleId="Index8">
    <w:name w:val="index 8"/>
    <w:basedOn w:val="Normal"/>
    <w:next w:val="Normal"/>
    <w:autoRedefine w:val="1"/>
    <w:pPr>
      <w:ind w:left="1760" w:hanging="220"/>
    </w:pPr>
  </w:style>
  <w:style w:type="paragraph" w:styleId="Index9">
    <w:name w:val="index 9"/>
    <w:basedOn w:val="Normal"/>
    <w:next w:val="Normal"/>
    <w:autoRedefine w:val="1"/>
    <w:pPr>
      <w:ind w:left="1980" w:hanging="220"/>
    </w:pPr>
  </w:style>
  <w:style w:type="paragraph" w:styleId="IndexHeading">
    <w:name w:val="index heading"/>
    <w:basedOn w:val="Normal"/>
    <w:next w:val="Index1"/>
    <w:rPr>
      <w:rFonts w:ascii="Cambria" w:hAnsi="Cambria"/>
      <w:b w:val="1"/>
      <w:bCs w:val="1"/>
    </w:rPr>
  </w:style>
  <w:style w:type="character" w:styleId="IntenseEmphasis">
    <w:name w:val="Intense Emphasis"/>
    <w:uiPriority w:val="21"/>
    <w:qFormat w:val="1"/>
    <w:rPr>
      <w:b w:val="1"/>
      <w:bCs w:val="1"/>
      <w:i w:val="1"/>
      <w:iCs w:val="1"/>
      <w:color w:val="4f81bd"/>
    </w:rPr>
  </w:style>
  <w:style w:type="paragraph" w:styleId="IntenseQuote">
    <w:name w:val="Intense Quote"/>
    <w:basedOn w:val="Normal"/>
    <w:next w:val="Normal"/>
    <w:link w:val="IntenseQuoteChar"/>
    <w:uiPriority w:val="30"/>
    <w:qFormat w:val="1"/>
    <w:pPr>
      <w:pBdr>
        <w:bottom w:color="4f81bd" w:space="4" w:sz="4" w:val="single"/>
      </w:pBdr>
      <w:spacing w:after="280" w:before="200"/>
      <w:ind w:left="936" w:right="936"/>
    </w:pPr>
    <w:rPr>
      <w:b w:val="1"/>
      <w:bCs w:val="1"/>
      <w:i w:val="1"/>
      <w:iCs w:val="1"/>
      <w:color w:val="4f81bd"/>
    </w:rPr>
  </w:style>
  <w:style w:type="character" w:styleId="IntenseQuoteChar" w:customStyle="1">
    <w:name w:val="Intense Quote Char"/>
    <w:link w:val="IntenseQuote"/>
    <w:uiPriority w:val="30"/>
    <w:rPr>
      <w:b w:val="1"/>
      <w:bCs w:val="1"/>
      <w:i w:val="1"/>
      <w:iCs w:val="1"/>
      <w:color w:val="4f81bd"/>
      <w:sz w:val="22"/>
      <w:lang w:eastAsia="en-US"/>
    </w:rPr>
  </w:style>
  <w:style w:type="character" w:styleId="IntenseReference">
    <w:name w:val="Intense Reference"/>
    <w:uiPriority w:val="32"/>
    <w:qFormat w:val="1"/>
    <w:rPr>
      <w:b w:val="1"/>
      <w:bCs w:val="1"/>
      <w:smallCaps w:val="1"/>
      <w:color w:val="c0504d"/>
      <w:spacing w:val="5"/>
      <w:u w:val="single"/>
    </w:rPr>
  </w:style>
  <w:style w:type="table" w:styleId="LightGrid">
    <w:name w:val="Light Grid"/>
    <w:basedOn w:val="TableNormal"/>
    <w:uiPriority w:val="62"/>
    <w:tblPr>
      <w:tblStyleRowBandSize w:val="1"/>
      <w:tblStyleColBandSize w:val="1"/>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Pr>
    <w:tblStylePr w:type="firstRow">
      <w:pPr>
        <w:spacing w:after="0" w:before="0" w:line="240" w:lineRule="auto"/>
      </w:pPr>
      <w:rPr>
        <w:rFonts w:ascii="Calibri Light" w:cs="Times New Roman" w:eastAsia="Times New Roman" w:hAnsi="Calibri Light"/>
        <w:b w:val="1"/>
        <w:bCs w:val="1"/>
      </w:rPr>
      <w:tblPr/>
      <w:tcPr>
        <w:tcBorders>
          <w:top w:color="000000" w:space="0" w:sz="8" w:val="single"/>
          <w:left w:color="000000" w:space="0" w:sz="8" w:val="single"/>
          <w:bottom w:color="000000" w:space="0" w:sz="18" w:val="single"/>
          <w:right w:color="000000" w:space="0" w:sz="8" w:val="single"/>
          <w:insideH w:space="0" w:sz="0" w:val="nil"/>
          <w:insideV w:color="000000" w:space="0" w:sz="8" w:val="single"/>
        </w:tcBorders>
      </w:tcPr>
    </w:tblStylePr>
    <w:tblStylePr w:type="lastRow">
      <w:pPr>
        <w:spacing w:after="0" w:before="0" w:line="240" w:lineRule="auto"/>
      </w:pPr>
      <w:rPr>
        <w:rFonts w:ascii="Calibri Light" w:cs="Times New Roman" w:eastAsia="Times New Roman" w:hAnsi="Calibri Light"/>
        <w:b w:val="1"/>
        <w:bCs w:val="1"/>
      </w:rPr>
      <w:tblPr/>
      <w:tcPr>
        <w:tcBorders>
          <w:top w:color="000000" w:space="0" w:sz="6" w:val="double"/>
          <w:left w:color="000000" w:space="0" w:sz="8" w:val="single"/>
          <w:bottom w:color="000000" w:space="0" w:sz="8" w:val="single"/>
          <w:right w:color="000000" w:space="0" w:sz="8" w:val="single"/>
          <w:insideH w:space="0" w:sz="0" w:val="nil"/>
          <w:insideV w:color="000000" w:space="0" w:sz="8" w:val="single"/>
        </w:tcBorders>
      </w:tcPr>
    </w:tblStylePr>
    <w:tblStylePr w:type="firstCol">
      <w:rPr>
        <w:rFonts w:ascii="Calibri Light" w:cs="Times New Roman" w:eastAsia="Times New Roman" w:hAnsi="Calibri Light"/>
        <w:b w:val="1"/>
        <w:bCs w:val="1"/>
      </w:rPr>
    </w:tblStylePr>
    <w:tblStylePr w:type="lastCol">
      <w:rPr>
        <w:rFonts w:ascii="Calibri Light" w:cs="Times New Roman" w:eastAsia="Times New Roman" w:hAnsi="Calibri Light"/>
        <w:b w:val="1"/>
        <w:bCs w:val="1"/>
      </w:rPr>
      <w:tblPr/>
      <w:tcPr>
        <w:tcBorders>
          <w:top w:color="000000" w:space="0" w:sz="8" w:val="single"/>
          <w:left w:color="000000" w:space="0" w:sz="8" w:val="single"/>
          <w:bottom w:color="000000" w:space="0" w:sz="8" w:val="single"/>
          <w:right w:color="000000" w:space="0" w:sz="8" w:val="single"/>
        </w:tcBorders>
      </w:tcPr>
    </w:tblStylePr>
    <w:tblStylePr w:type="band1Vert">
      <w:tblPr/>
      <w:tcPr>
        <w:tcBorders>
          <w:top w:color="000000" w:space="0" w:sz="8" w:val="single"/>
          <w:left w:color="000000" w:space="0" w:sz="8" w:val="single"/>
          <w:bottom w:color="000000" w:space="0" w:sz="8" w:val="single"/>
          <w:right w:color="000000" w:space="0" w:sz="8" w:val="single"/>
        </w:tcBorders>
        <w:shd w:color="auto" w:fill="c0c0c0" w:val="clear"/>
      </w:tcPr>
    </w:tblStylePr>
    <w:tblStylePr w:type="band1Horz">
      <w:tblPr/>
      <w:tcPr>
        <w:tcBorders>
          <w:top w:color="000000" w:space="0" w:sz="8" w:val="single"/>
          <w:left w:color="000000" w:space="0" w:sz="8" w:val="single"/>
          <w:bottom w:color="000000" w:space="0" w:sz="8" w:val="single"/>
          <w:right w:color="000000" w:space="0" w:sz="8" w:val="single"/>
          <w:insideV w:color="000000" w:space="0" w:sz="8" w:val="single"/>
        </w:tcBorders>
        <w:shd w:color="auto" w:fill="c0c0c0" w:val="clear"/>
      </w:tcPr>
    </w:tblStylePr>
    <w:tblStylePr w:type="band2Horz">
      <w:tblPr/>
      <w:tcPr>
        <w:tcBorders>
          <w:top w:color="000000" w:space="0" w:sz="8" w:val="single"/>
          <w:left w:color="000000" w:space="0" w:sz="8" w:val="single"/>
          <w:bottom w:color="000000" w:space="0" w:sz="8" w:val="single"/>
          <w:right w:color="000000" w:space="0" w:sz="8" w:val="single"/>
          <w:insideV w:color="000000" w:space="0" w:sz="8" w:val="single"/>
        </w:tcBorders>
      </w:tcPr>
    </w:tblStylePr>
  </w:style>
  <w:style w:type="table" w:styleId="LightGrid-Accent1">
    <w:name w:val="Light Grid Accent 1"/>
    <w:basedOn w:val="TableNormal"/>
    <w:uiPriority w:val="62"/>
    <w:tblPr>
      <w:tblStyleRowBandSize w:val="1"/>
      <w:tblStyleColBandSize w:val="1"/>
      <w:tblBorders>
        <w:top w:color="4f81bd" w:space="0" w:sz="8" w:val="single"/>
        <w:left w:color="4f81bd" w:space="0" w:sz="8" w:val="single"/>
        <w:bottom w:color="4f81bd" w:space="0" w:sz="8" w:val="single"/>
        <w:right w:color="4f81bd" w:space="0" w:sz="8" w:val="single"/>
        <w:insideH w:color="4f81bd" w:space="0" w:sz="8" w:val="single"/>
        <w:insideV w:color="4f81bd" w:space="0" w:sz="8" w:val="single"/>
      </w:tblBorders>
    </w:tblPr>
    <w:tblStylePr w:type="firstRow">
      <w:pPr>
        <w:spacing w:after="0" w:before="0" w:line="240" w:lineRule="auto"/>
      </w:pPr>
      <w:rPr>
        <w:rFonts w:ascii="Calibri Light" w:cs="Times New Roman" w:eastAsia="Times New Roman" w:hAnsi="Calibri Light"/>
        <w:b w:val="1"/>
        <w:bCs w:val="1"/>
      </w:rPr>
      <w:tblPr/>
      <w:tcPr>
        <w:tcBorders>
          <w:top w:color="4f81bd" w:space="0" w:sz="8" w:val="single"/>
          <w:left w:color="4f81bd" w:space="0" w:sz="8" w:val="single"/>
          <w:bottom w:color="4f81bd" w:space="0" w:sz="18" w:val="single"/>
          <w:right w:color="4f81bd" w:space="0" w:sz="8" w:val="single"/>
          <w:insideH w:space="0" w:sz="0" w:val="nil"/>
          <w:insideV w:color="4f81bd" w:space="0" w:sz="8" w:val="single"/>
        </w:tcBorders>
      </w:tcPr>
    </w:tblStylePr>
    <w:tblStylePr w:type="lastRow">
      <w:pPr>
        <w:spacing w:after="0" w:before="0" w:line="240" w:lineRule="auto"/>
      </w:pPr>
      <w:rPr>
        <w:rFonts w:ascii="Calibri Light" w:cs="Times New Roman" w:eastAsia="Times New Roman" w:hAnsi="Calibri Light"/>
        <w:b w:val="1"/>
        <w:bCs w:val="1"/>
      </w:rPr>
      <w:tblPr/>
      <w:tcPr>
        <w:tcBorders>
          <w:top w:color="4f81bd" w:space="0" w:sz="6" w:val="double"/>
          <w:left w:color="4f81bd" w:space="0" w:sz="8" w:val="single"/>
          <w:bottom w:color="4f81bd" w:space="0" w:sz="8" w:val="single"/>
          <w:right w:color="4f81bd" w:space="0" w:sz="8" w:val="single"/>
          <w:insideH w:space="0" w:sz="0" w:val="nil"/>
          <w:insideV w:color="4f81bd" w:space="0" w:sz="8" w:val="single"/>
        </w:tcBorders>
      </w:tcPr>
    </w:tblStylePr>
    <w:tblStylePr w:type="firstCol">
      <w:rPr>
        <w:rFonts w:ascii="Calibri Light" w:cs="Times New Roman" w:eastAsia="Times New Roman" w:hAnsi="Calibri Light"/>
        <w:b w:val="1"/>
        <w:bCs w:val="1"/>
      </w:rPr>
    </w:tblStylePr>
    <w:tblStylePr w:type="lastCol">
      <w:rPr>
        <w:rFonts w:ascii="Calibri Light" w:cs="Times New Roman" w:eastAsia="Times New Roman" w:hAnsi="Calibri Light"/>
        <w:b w:val="1"/>
        <w:bCs w:val="1"/>
      </w:rPr>
      <w:tblPr/>
      <w:tcPr>
        <w:tcBorders>
          <w:top w:color="4f81bd" w:space="0" w:sz="8" w:val="single"/>
          <w:left w:color="4f81bd" w:space="0" w:sz="8" w:val="single"/>
          <w:bottom w:color="4f81bd" w:space="0" w:sz="8" w:val="single"/>
          <w:right w:color="4f81bd" w:space="0" w:sz="8" w:val="single"/>
        </w:tcBorders>
      </w:tcPr>
    </w:tblStylePr>
    <w:tblStylePr w:type="band1Vert">
      <w:tblPr/>
      <w:tcPr>
        <w:tcBorders>
          <w:top w:color="4f81bd" w:space="0" w:sz="8" w:val="single"/>
          <w:left w:color="4f81bd" w:space="0" w:sz="8" w:val="single"/>
          <w:bottom w:color="4f81bd" w:space="0" w:sz="8" w:val="single"/>
          <w:right w:color="4f81bd" w:space="0" w:sz="8" w:val="single"/>
        </w:tcBorders>
        <w:shd w:color="auto" w:fill="d3dfee" w:val="clear"/>
      </w:tcPr>
    </w:tblStylePr>
    <w:tblStylePr w:type="band1Horz">
      <w:tblPr/>
      <w:tcPr>
        <w:tcBorders>
          <w:top w:color="4f81bd" w:space="0" w:sz="8" w:val="single"/>
          <w:left w:color="4f81bd" w:space="0" w:sz="8" w:val="single"/>
          <w:bottom w:color="4f81bd" w:space="0" w:sz="8" w:val="single"/>
          <w:right w:color="4f81bd" w:space="0" w:sz="8" w:val="single"/>
          <w:insideV w:color="4f81bd" w:space="0" w:sz="8" w:val="single"/>
        </w:tcBorders>
        <w:shd w:color="auto" w:fill="d3dfee" w:val="clear"/>
      </w:tcPr>
    </w:tblStylePr>
    <w:tblStylePr w:type="band2Horz">
      <w:tblPr/>
      <w:tcPr>
        <w:tcBorders>
          <w:top w:color="4f81bd" w:space="0" w:sz="8" w:val="single"/>
          <w:left w:color="4f81bd" w:space="0" w:sz="8" w:val="single"/>
          <w:bottom w:color="4f81bd" w:space="0" w:sz="8" w:val="single"/>
          <w:right w:color="4f81bd" w:space="0" w:sz="8" w:val="single"/>
          <w:insideV w:color="4f81bd" w:space="0" w:sz="8" w:val="single"/>
        </w:tcBorders>
      </w:tcPr>
    </w:tblStylePr>
  </w:style>
  <w:style w:type="table" w:styleId="LightGrid-Accent2">
    <w:name w:val="Light Grid Accent 2"/>
    <w:basedOn w:val="TableNormal"/>
    <w:uiPriority w:val="62"/>
    <w:tblPr>
      <w:tblStyleRowBandSize w:val="1"/>
      <w:tblStyleColBandSize w:val="1"/>
      <w:tblBorders>
        <w:top w:color="c0504d" w:space="0" w:sz="8" w:val="single"/>
        <w:left w:color="c0504d" w:space="0" w:sz="8" w:val="single"/>
        <w:bottom w:color="c0504d" w:space="0" w:sz="8" w:val="single"/>
        <w:right w:color="c0504d" w:space="0" w:sz="8" w:val="single"/>
        <w:insideH w:color="c0504d" w:space="0" w:sz="8" w:val="single"/>
        <w:insideV w:color="c0504d" w:space="0" w:sz="8" w:val="single"/>
      </w:tblBorders>
    </w:tblPr>
    <w:tblStylePr w:type="firstRow">
      <w:pPr>
        <w:spacing w:after="0" w:before="0" w:line="240" w:lineRule="auto"/>
      </w:pPr>
      <w:rPr>
        <w:rFonts w:ascii="Calibri Light" w:cs="Times New Roman" w:eastAsia="Times New Roman" w:hAnsi="Calibri Light"/>
        <w:b w:val="1"/>
        <w:bCs w:val="1"/>
      </w:rPr>
      <w:tblPr/>
      <w:tcPr>
        <w:tcBorders>
          <w:top w:color="c0504d" w:space="0" w:sz="8" w:val="single"/>
          <w:left w:color="c0504d" w:space="0" w:sz="8" w:val="single"/>
          <w:bottom w:color="c0504d" w:space="0" w:sz="18" w:val="single"/>
          <w:right w:color="c0504d" w:space="0" w:sz="8" w:val="single"/>
          <w:insideH w:space="0" w:sz="0" w:val="nil"/>
          <w:insideV w:color="c0504d" w:space="0" w:sz="8" w:val="single"/>
        </w:tcBorders>
      </w:tcPr>
    </w:tblStylePr>
    <w:tblStylePr w:type="lastRow">
      <w:pPr>
        <w:spacing w:after="0" w:before="0" w:line="240" w:lineRule="auto"/>
      </w:pPr>
      <w:rPr>
        <w:rFonts w:ascii="Calibri Light" w:cs="Times New Roman" w:eastAsia="Times New Roman" w:hAnsi="Calibri Light"/>
        <w:b w:val="1"/>
        <w:bCs w:val="1"/>
      </w:rPr>
      <w:tblPr/>
      <w:tcPr>
        <w:tcBorders>
          <w:top w:color="c0504d" w:space="0" w:sz="6" w:val="double"/>
          <w:left w:color="c0504d" w:space="0" w:sz="8" w:val="single"/>
          <w:bottom w:color="c0504d" w:space="0" w:sz="8" w:val="single"/>
          <w:right w:color="c0504d" w:space="0" w:sz="8" w:val="single"/>
          <w:insideH w:space="0" w:sz="0" w:val="nil"/>
          <w:insideV w:color="c0504d" w:space="0" w:sz="8" w:val="single"/>
        </w:tcBorders>
      </w:tcPr>
    </w:tblStylePr>
    <w:tblStylePr w:type="firstCol">
      <w:rPr>
        <w:rFonts w:ascii="Calibri Light" w:cs="Times New Roman" w:eastAsia="Times New Roman" w:hAnsi="Calibri Light"/>
        <w:b w:val="1"/>
        <w:bCs w:val="1"/>
      </w:rPr>
    </w:tblStylePr>
    <w:tblStylePr w:type="lastCol">
      <w:rPr>
        <w:rFonts w:ascii="Calibri Light" w:cs="Times New Roman" w:eastAsia="Times New Roman" w:hAnsi="Calibri Light"/>
        <w:b w:val="1"/>
        <w:bCs w:val="1"/>
      </w:rPr>
      <w:tblPr/>
      <w:tcPr>
        <w:tcBorders>
          <w:top w:color="c0504d" w:space="0" w:sz="8" w:val="single"/>
          <w:left w:color="c0504d" w:space="0" w:sz="8" w:val="single"/>
          <w:bottom w:color="c0504d" w:space="0" w:sz="8" w:val="single"/>
          <w:right w:color="c0504d" w:space="0" w:sz="8" w:val="single"/>
        </w:tcBorders>
      </w:tcPr>
    </w:tblStylePr>
    <w:tblStylePr w:type="band1Vert">
      <w:tblPr/>
      <w:tcPr>
        <w:tcBorders>
          <w:top w:color="c0504d" w:space="0" w:sz="8" w:val="single"/>
          <w:left w:color="c0504d" w:space="0" w:sz="8" w:val="single"/>
          <w:bottom w:color="c0504d" w:space="0" w:sz="8" w:val="single"/>
          <w:right w:color="c0504d" w:space="0" w:sz="8" w:val="single"/>
        </w:tcBorders>
        <w:shd w:color="auto" w:fill="efd3d2" w:val="clear"/>
      </w:tcPr>
    </w:tblStylePr>
    <w:tblStylePr w:type="band1Horz">
      <w:tblPr/>
      <w:tcPr>
        <w:tcBorders>
          <w:top w:color="c0504d" w:space="0" w:sz="8" w:val="single"/>
          <w:left w:color="c0504d" w:space="0" w:sz="8" w:val="single"/>
          <w:bottom w:color="c0504d" w:space="0" w:sz="8" w:val="single"/>
          <w:right w:color="c0504d" w:space="0" w:sz="8" w:val="single"/>
          <w:insideV w:color="c0504d" w:space="0" w:sz="8" w:val="single"/>
        </w:tcBorders>
        <w:shd w:color="auto" w:fill="efd3d2" w:val="clear"/>
      </w:tcPr>
    </w:tblStylePr>
    <w:tblStylePr w:type="band2Horz">
      <w:tblPr/>
      <w:tcPr>
        <w:tcBorders>
          <w:top w:color="c0504d" w:space="0" w:sz="8" w:val="single"/>
          <w:left w:color="c0504d" w:space="0" w:sz="8" w:val="single"/>
          <w:bottom w:color="c0504d" w:space="0" w:sz="8" w:val="single"/>
          <w:right w:color="c0504d" w:space="0" w:sz="8" w:val="single"/>
          <w:insideV w:color="c0504d" w:space="0" w:sz="8" w:val="single"/>
        </w:tcBorders>
      </w:tcPr>
    </w:tblStylePr>
  </w:style>
  <w:style w:type="table" w:styleId="LightGrid-Accent3">
    <w:name w:val="Light Grid Accent 3"/>
    <w:basedOn w:val="TableNormal"/>
    <w:uiPriority w:val="62"/>
    <w:tblPr>
      <w:tblStyleRowBandSize w:val="1"/>
      <w:tblStyleColBandSize w:val="1"/>
      <w:tblBorders>
        <w:top w:color="9bbb59" w:space="0" w:sz="8" w:val="single"/>
        <w:left w:color="9bbb59" w:space="0" w:sz="8" w:val="single"/>
        <w:bottom w:color="9bbb59" w:space="0" w:sz="8" w:val="single"/>
        <w:right w:color="9bbb59" w:space="0" w:sz="8" w:val="single"/>
        <w:insideH w:color="9bbb59" w:space="0" w:sz="8" w:val="single"/>
        <w:insideV w:color="9bbb59" w:space="0" w:sz="8" w:val="single"/>
      </w:tblBorders>
    </w:tblPr>
    <w:tblStylePr w:type="firstRow">
      <w:pPr>
        <w:spacing w:after="0" w:before="0" w:line="240" w:lineRule="auto"/>
      </w:pPr>
      <w:rPr>
        <w:rFonts w:ascii="Calibri Light" w:cs="Times New Roman" w:eastAsia="Times New Roman" w:hAnsi="Calibri Light"/>
        <w:b w:val="1"/>
        <w:bCs w:val="1"/>
      </w:rPr>
      <w:tblPr/>
      <w:tcPr>
        <w:tcBorders>
          <w:top w:color="9bbb59" w:space="0" w:sz="8" w:val="single"/>
          <w:left w:color="9bbb59" w:space="0" w:sz="8" w:val="single"/>
          <w:bottom w:color="9bbb59" w:space="0" w:sz="18" w:val="single"/>
          <w:right w:color="9bbb59" w:space="0" w:sz="8" w:val="single"/>
          <w:insideH w:space="0" w:sz="0" w:val="nil"/>
          <w:insideV w:color="9bbb59" w:space="0" w:sz="8" w:val="single"/>
        </w:tcBorders>
      </w:tcPr>
    </w:tblStylePr>
    <w:tblStylePr w:type="lastRow">
      <w:pPr>
        <w:spacing w:after="0" w:before="0" w:line="240" w:lineRule="auto"/>
      </w:pPr>
      <w:rPr>
        <w:rFonts w:ascii="Calibri Light" w:cs="Times New Roman" w:eastAsia="Times New Roman" w:hAnsi="Calibri Light"/>
        <w:b w:val="1"/>
        <w:bCs w:val="1"/>
      </w:rPr>
      <w:tblPr/>
      <w:tcPr>
        <w:tcBorders>
          <w:top w:color="9bbb59" w:space="0" w:sz="6" w:val="double"/>
          <w:left w:color="9bbb59" w:space="0" w:sz="8" w:val="single"/>
          <w:bottom w:color="9bbb59" w:space="0" w:sz="8" w:val="single"/>
          <w:right w:color="9bbb59" w:space="0" w:sz="8" w:val="single"/>
          <w:insideH w:space="0" w:sz="0" w:val="nil"/>
          <w:insideV w:color="9bbb59" w:space="0" w:sz="8" w:val="single"/>
        </w:tcBorders>
      </w:tcPr>
    </w:tblStylePr>
    <w:tblStylePr w:type="firstCol">
      <w:rPr>
        <w:rFonts w:ascii="Calibri Light" w:cs="Times New Roman" w:eastAsia="Times New Roman" w:hAnsi="Calibri Light"/>
        <w:b w:val="1"/>
        <w:bCs w:val="1"/>
      </w:rPr>
    </w:tblStylePr>
    <w:tblStylePr w:type="lastCol">
      <w:rPr>
        <w:rFonts w:ascii="Calibri Light" w:cs="Times New Roman" w:eastAsia="Times New Roman" w:hAnsi="Calibri Light"/>
        <w:b w:val="1"/>
        <w:bCs w:val="1"/>
      </w:rPr>
      <w:tblPr/>
      <w:tcPr>
        <w:tcBorders>
          <w:top w:color="9bbb59" w:space="0" w:sz="8" w:val="single"/>
          <w:left w:color="9bbb59" w:space="0" w:sz="8" w:val="single"/>
          <w:bottom w:color="9bbb59" w:space="0" w:sz="8" w:val="single"/>
          <w:right w:color="9bbb59" w:space="0" w:sz="8" w:val="single"/>
        </w:tcBorders>
      </w:tcPr>
    </w:tblStylePr>
    <w:tblStylePr w:type="band1Vert">
      <w:tblPr/>
      <w:tcPr>
        <w:tcBorders>
          <w:top w:color="9bbb59" w:space="0" w:sz="8" w:val="single"/>
          <w:left w:color="9bbb59" w:space="0" w:sz="8" w:val="single"/>
          <w:bottom w:color="9bbb59" w:space="0" w:sz="8" w:val="single"/>
          <w:right w:color="9bbb59" w:space="0" w:sz="8" w:val="single"/>
        </w:tcBorders>
        <w:shd w:color="auto" w:fill="e6eed5" w:val="clear"/>
      </w:tcPr>
    </w:tblStylePr>
    <w:tblStylePr w:type="band1Horz">
      <w:tblPr/>
      <w:tcPr>
        <w:tcBorders>
          <w:top w:color="9bbb59" w:space="0" w:sz="8" w:val="single"/>
          <w:left w:color="9bbb59" w:space="0" w:sz="8" w:val="single"/>
          <w:bottom w:color="9bbb59" w:space="0" w:sz="8" w:val="single"/>
          <w:right w:color="9bbb59" w:space="0" w:sz="8" w:val="single"/>
          <w:insideV w:color="9bbb59" w:space="0" w:sz="8" w:val="single"/>
        </w:tcBorders>
        <w:shd w:color="auto" w:fill="e6eed5" w:val="clear"/>
      </w:tcPr>
    </w:tblStylePr>
    <w:tblStylePr w:type="band2Horz">
      <w:tblPr/>
      <w:tcPr>
        <w:tcBorders>
          <w:top w:color="9bbb59" w:space="0" w:sz="8" w:val="single"/>
          <w:left w:color="9bbb59" w:space="0" w:sz="8" w:val="single"/>
          <w:bottom w:color="9bbb59" w:space="0" w:sz="8" w:val="single"/>
          <w:right w:color="9bbb59" w:space="0" w:sz="8" w:val="single"/>
          <w:insideV w:color="9bbb59" w:space="0" w:sz="8" w:val="single"/>
        </w:tcBorders>
      </w:tcPr>
    </w:tblStylePr>
  </w:style>
  <w:style w:type="table" w:styleId="LightGrid-Accent4">
    <w:name w:val="Light Grid Accent 4"/>
    <w:basedOn w:val="TableNormal"/>
    <w:uiPriority w:val="62"/>
    <w:tblPr>
      <w:tblStyleRowBandSize w:val="1"/>
      <w:tblStyleColBandSize w:val="1"/>
      <w:tblBorders>
        <w:top w:color="8064a2" w:space="0" w:sz="8" w:val="single"/>
        <w:left w:color="8064a2" w:space="0" w:sz="8" w:val="single"/>
        <w:bottom w:color="8064a2" w:space="0" w:sz="8" w:val="single"/>
        <w:right w:color="8064a2" w:space="0" w:sz="8" w:val="single"/>
        <w:insideH w:color="8064a2" w:space="0" w:sz="8" w:val="single"/>
        <w:insideV w:color="8064a2" w:space="0" w:sz="8" w:val="single"/>
      </w:tblBorders>
    </w:tblPr>
    <w:tblStylePr w:type="firstRow">
      <w:pPr>
        <w:spacing w:after="0" w:before="0" w:line="240" w:lineRule="auto"/>
      </w:pPr>
      <w:rPr>
        <w:rFonts w:ascii="Calibri Light" w:cs="Times New Roman" w:eastAsia="Times New Roman" w:hAnsi="Calibri Light"/>
        <w:b w:val="1"/>
        <w:bCs w:val="1"/>
      </w:rPr>
      <w:tblPr/>
      <w:tcPr>
        <w:tcBorders>
          <w:top w:color="8064a2" w:space="0" w:sz="8" w:val="single"/>
          <w:left w:color="8064a2" w:space="0" w:sz="8" w:val="single"/>
          <w:bottom w:color="8064a2" w:space="0" w:sz="18" w:val="single"/>
          <w:right w:color="8064a2" w:space="0" w:sz="8" w:val="single"/>
          <w:insideH w:space="0" w:sz="0" w:val="nil"/>
          <w:insideV w:color="8064a2" w:space="0" w:sz="8" w:val="single"/>
        </w:tcBorders>
      </w:tcPr>
    </w:tblStylePr>
    <w:tblStylePr w:type="lastRow">
      <w:pPr>
        <w:spacing w:after="0" w:before="0" w:line="240" w:lineRule="auto"/>
      </w:pPr>
      <w:rPr>
        <w:rFonts w:ascii="Calibri Light" w:cs="Times New Roman" w:eastAsia="Times New Roman" w:hAnsi="Calibri Light"/>
        <w:b w:val="1"/>
        <w:bCs w:val="1"/>
      </w:rPr>
      <w:tblPr/>
      <w:tcPr>
        <w:tcBorders>
          <w:top w:color="8064a2" w:space="0" w:sz="6" w:val="double"/>
          <w:left w:color="8064a2" w:space="0" w:sz="8" w:val="single"/>
          <w:bottom w:color="8064a2" w:space="0" w:sz="8" w:val="single"/>
          <w:right w:color="8064a2" w:space="0" w:sz="8" w:val="single"/>
          <w:insideH w:space="0" w:sz="0" w:val="nil"/>
          <w:insideV w:color="8064a2" w:space="0" w:sz="8" w:val="single"/>
        </w:tcBorders>
      </w:tcPr>
    </w:tblStylePr>
    <w:tblStylePr w:type="firstCol">
      <w:rPr>
        <w:rFonts w:ascii="Calibri Light" w:cs="Times New Roman" w:eastAsia="Times New Roman" w:hAnsi="Calibri Light"/>
        <w:b w:val="1"/>
        <w:bCs w:val="1"/>
      </w:rPr>
    </w:tblStylePr>
    <w:tblStylePr w:type="lastCol">
      <w:rPr>
        <w:rFonts w:ascii="Calibri Light" w:cs="Times New Roman" w:eastAsia="Times New Roman" w:hAnsi="Calibri Light"/>
        <w:b w:val="1"/>
        <w:bCs w:val="1"/>
      </w:rPr>
      <w:tblPr/>
      <w:tcPr>
        <w:tcBorders>
          <w:top w:color="8064a2" w:space="0" w:sz="8" w:val="single"/>
          <w:left w:color="8064a2" w:space="0" w:sz="8" w:val="single"/>
          <w:bottom w:color="8064a2" w:space="0" w:sz="8" w:val="single"/>
          <w:right w:color="8064a2" w:space="0" w:sz="8" w:val="single"/>
        </w:tcBorders>
      </w:tcPr>
    </w:tblStylePr>
    <w:tblStylePr w:type="band1Vert">
      <w:tblPr/>
      <w:tcPr>
        <w:tcBorders>
          <w:top w:color="8064a2" w:space="0" w:sz="8" w:val="single"/>
          <w:left w:color="8064a2" w:space="0" w:sz="8" w:val="single"/>
          <w:bottom w:color="8064a2" w:space="0" w:sz="8" w:val="single"/>
          <w:right w:color="8064a2" w:space="0" w:sz="8" w:val="single"/>
        </w:tcBorders>
        <w:shd w:color="auto" w:fill="dfd8e8" w:val="clear"/>
      </w:tcPr>
    </w:tblStylePr>
    <w:tblStylePr w:type="band1Horz">
      <w:tblPr/>
      <w:tcPr>
        <w:tcBorders>
          <w:top w:color="8064a2" w:space="0" w:sz="8" w:val="single"/>
          <w:left w:color="8064a2" w:space="0" w:sz="8" w:val="single"/>
          <w:bottom w:color="8064a2" w:space="0" w:sz="8" w:val="single"/>
          <w:right w:color="8064a2" w:space="0" w:sz="8" w:val="single"/>
          <w:insideV w:color="8064a2" w:space="0" w:sz="8" w:val="single"/>
        </w:tcBorders>
        <w:shd w:color="auto" w:fill="dfd8e8" w:val="clear"/>
      </w:tcPr>
    </w:tblStylePr>
    <w:tblStylePr w:type="band2Horz">
      <w:tblPr/>
      <w:tcPr>
        <w:tcBorders>
          <w:top w:color="8064a2" w:space="0" w:sz="8" w:val="single"/>
          <w:left w:color="8064a2" w:space="0" w:sz="8" w:val="single"/>
          <w:bottom w:color="8064a2" w:space="0" w:sz="8" w:val="single"/>
          <w:right w:color="8064a2" w:space="0" w:sz="8" w:val="single"/>
          <w:insideV w:color="8064a2" w:space="0" w:sz="8" w:val="single"/>
        </w:tcBorders>
      </w:tcPr>
    </w:tblStylePr>
  </w:style>
  <w:style w:type="table" w:styleId="LightGrid-Accent5">
    <w:name w:val="Light Grid Accent 5"/>
    <w:basedOn w:val="TableNormal"/>
    <w:uiPriority w:val="62"/>
    <w:tblPr>
      <w:tblStyleRowBandSize w:val="1"/>
      <w:tblStyleColBandSize w:val="1"/>
      <w:tblBorders>
        <w:top w:color="4bacc6" w:space="0" w:sz="8" w:val="single"/>
        <w:left w:color="4bacc6" w:space="0" w:sz="8" w:val="single"/>
        <w:bottom w:color="4bacc6" w:space="0" w:sz="8" w:val="single"/>
        <w:right w:color="4bacc6" w:space="0" w:sz="8" w:val="single"/>
        <w:insideH w:color="4bacc6" w:space="0" w:sz="8" w:val="single"/>
        <w:insideV w:color="4bacc6" w:space="0" w:sz="8" w:val="single"/>
      </w:tblBorders>
    </w:tblPr>
    <w:tblStylePr w:type="firstRow">
      <w:pPr>
        <w:spacing w:after="0" w:before="0" w:line="240" w:lineRule="auto"/>
      </w:pPr>
      <w:rPr>
        <w:rFonts w:ascii="Calibri Light" w:cs="Times New Roman" w:eastAsia="Times New Roman" w:hAnsi="Calibri Light"/>
        <w:b w:val="1"/>
        <w:bCs w:val="1"/>
      </w:rPr>
      <w:tblPr/>
      <w:tcPr>
        <w:tcBorders>
          <w:top w:color="4bacc6" w:space="0" w:sz="8" w:val="single"/>
          <w:left w:color="4bacc6" w:space="0" w:sz="8" w:val="single"/>
          <w:bottom w:color="4bacc6" w:space="0" w:sz="18" w:val="single"/>
          <w:right w:color="4bacc6" w:space="0" w:sz="8" w:val="single"/>
          <w:insideH w:space="0" w:sz="0" w:val="nil"/>
          <w:insideV w:color="4bacc6" w:space="0" w:sz="8" w:val="single"/>
        </w:tcBorders>
      </w:tcPr>
    </w:tblStylePr>
    <w:tblStylePr w:type="lastRow">
      <w:pPr>
        <w:spacing w:after="0" w:before="0" w:line="240" w:lineRule="auto"/>
      </w:pPr>
      <w:rPr>
        <w:rFonts w:ascii="Calibri Light" w:cs="Times New Roman" w:eastAsia="Times New Roman" w:hAnsi="Calibri Light"/>
        <w:b w:val="1"/>
        <w:bCs w:val="1"/>
      </w:rPr>
      <w:tblPr/>
      <w:tcPr>
        <w:tcBorders>
          <w:top w:color="4bacc6" w:space="0" w:sz="6" w:val="double"/>
          <w:left w:color="4bacc6" w:space="0" w:sz="8" w:val="single"/>
          <w:bottom w:color="4bacc6" w:space="0" w:sz="8" w:val="single"/>
          <w:right w:color="4bacc6" w:space="0" w:sz="8" w:val="single"/>
          <w:insideH w:space="0" w:sz="0" w:val="nil"/>
          <w:insideV w:color="4bacc6" w:space="0" w:sz="8" w:val="single"/>
        </w:tcBorders>
      </w:tcPr>
    </w:tblStylePr>
    <w:tblStylePr w:type="firstCol">
      <w:rPr>
        <w:rFonts w:ascii="Calibri Light" w:cs="Times New Roman" w:eastAsia="Times New Roman" w:hAnsi="Calibri Light"/>
        <w:b w:val="1"/>
        <w:bCs w:val="1"/>
      </w:rPr>
    </w:tblStylePr>
    <w:tblStylePr w:type="lastCol">
      <w:rPr>
        <w:rFonts w:ascii="Calibri Light" w:cs="Times New Roman" w:eastAsia="Times New Roman" w:hAnsi="Calibri Light"/>
        <w:b w:val="1"/>
        <w:bCs w:val="1"/>
      </w:rPr>
      <w:tblPr/>
      <w:tcPr>
        <w:tcBorders>
          <w:top w:color="4bacc6" w:space="0" w:sz="8" w:val="single"/>
          <w:left w:color="4bacc6" w:space="0" w:sz="8" w:val="single"/>
          <w:bottom w:color="4bacc6" w:space="0" w:sz="8" w:val="single"/>
          <w:right w:color="4bacc6" w:space="0" w:sz="8" w:val="single"/>
        </w:tcBorders>
      </w:tcPr>
    </w:tblStylePr>
    <w:tblStylePr w:type="band1Vert">
      <w:tblPr/>
      <w:tcPr>
        <w:tcBorders>
          <w:top w:color="4bacc6" w:space="0" w:sz="8" w:val="single"/>
          <w:left w:color="4bacc6" w:space="0" w:sz="8" w:val="single"/>
          <w:bottom w:color="4bacc6" w:space="0" w:sz="8" w:val="single"/>
          <w:right w:color="4bacc6" w:space="0" w:sz="8" w:val="single"/>
        </w:tcBorders>
        <w:shd w:color="auto" w:fill="d2eaf1" w:val="clear"/>
      </w:tcPr>
    </w:tblStylePr>
    <w:tblStylePr w:type="band1Horz">
      <w:tblPr/>
      <w:tcPr>
        <w:tcBorders>
          <w:top w:color="4bacc6" w:space="0" w:sz="8" w:val="single"/>
          <w:left w:color="4bacc6" w:space="0" w:sz="8" w:val="single"/>
          <w:bottom w:color="4bacc6" w:space="0" w:sz="8" w:val="single"/>
          <w:right w:color="4bacc6" w:space="0" w:sz="8" w:val="single"/>
          <w:insideV w:color="4bacc6" w:space="0" w:sz="8" w:val="single"/>
        </w:tcBorders>
        <w:shd w:color="auto" w:fill="d2eaf1" w:val="clear"/>
      </w:tcPr>
    </w:tblStylePr>
    <w:tblStylePr w:type="band2Horz">
      <w:tblPr/>
      <w:tcPr>
        <w:tcBorders>
          <w:top w:color="4bacc6" w:space="0" w:sz="8" w:val="single"/>
          <w:left w:color="4bacc6" w:space="0" w:sz="8" w:val="single"/>
          <w:bottom w:color="4bacc6" w:space="0" w:sz="8" w:val="single"/>
          <w:right w:color="4bacc6" w:space="0" w:sz="8" w:val="single"/>
          <w:insideV w:color="4bacc6" w:space="0" w:sz="8" w:val="single"/>
        </w:tcBorders>
      </w:tcPr>
    </w:tblStylePr>
  </w:style>
  <w:style w:type="table" w:styleId="LightGrid-Accent6">
    <w:name w:val="Light Grid Accent 6"/>
    <w:basedOn w:val="TableNormal"/>
    <w:uiPriority w:val="62"/>
    <w:tblPr>
      <w:tblStyleRowBandSize w:val="1"/>
      <w:tblStyleColBandSize w:val="1"/>
      <w:tblBorders>
        <w:top w:color="f79646" w:space="0" w:sz="8" w:val="single"/>
        <w:left w:color="f79646" w:space="0" w:sz="8" w:val="single"/>
        <w:bottom w:color="f79646" w:space="0" w:sz="8" w:val="single"/>
        <w:right w:color="f79646" w:space="0" w:sz="8" w:val="single"/>
        <w:insideH w:color="f79646" w:space="0" w:sz="8" w:val="single"/>
        <w:insideV w:color="f79646" w:space="0" w:sz="8" w:val="single"/>
      </w:tblBorders>
    </w:tblPr>
    <w:tblStylePr w:type="firstRow">
      <w:pPr>
        <w:spacing w:after="0" w:before="0" w:line="240" w:lineRule="auto"/>
      </w:pPr>
      <w:rPr>
        <w:rFonts w:ascii="Calibri Light" w:cs="Times New Roman" w:eastAsia="Times New Roman" w:hAnsi="Calibri Light"/>
        <w:b w:val="1"/>
        <w:bCs w:val="1"/>
      </w:rPr>
      <w:tblPr/>
      <w:tcPr>
        <w:tcBorders>
          <w:top w:color="f79646" w:space="0" w:sz="8" w:val="single"/>
          <w:left w:color="f79646" w:space="0" w:sz="8" w:val="single"/>
          <w:bottom w:color="f79646" w:space="0" w:sz="18" w:val="single"/>
          <w:right w:color="f79646" w:space="0" w:sz="8" w:val="single"/>
          <w:insideH w:space="0" w:sz="0" w:val="nil"/>
          <w:insideV w:color="f79646" w:space="0" w:sz="8" w:val="single"/>
        </w:tcBorders>
      </w:tcPr>
    </w:tblStylePr>
    <w:tblStylePr w:type="lastRow">
      <w:pPr>
        <w:spacing w:after="0" w:before="0" w:line="240" w:lineRule="auto"/>
      </w:pPr>
      <w:rPr>
        <w:rFonts w:ascii="Calibri Light" w:cs="Times New Roman" w:eastAsia="Times New Roman" w:hAnsi="Calibri Light"/>
        <w:b w:val="1"/>
        <w:bCs w:val="1"/>
      </w:rPr>
      <w:tblPr/>
      <w:tcPr>
        <w:tcBorders>
          <w:top w:color="f79646" w:space="0" w:sz="6" w:val="double"/>
          <w:left w:color="f79646" w:space="0" w:sz="8" w:val="single"/>
          <w:bottom w:color="f79646" w:space="0" w:sz="8" w:val="single"/>
          <w:right w:color="f79646" w:space="0" w:sz="8" w:val="single"/>
          <w:insideH w:space="0" w:sz="0" w:val="nil"/>
          <w:insideV w:color="f79646" w:space="0" w:sz="8" w:val="single"/>
        </w:tcBorders>
      </w:tcPr>
    </w:tblStylePr>
    <w:tblStylePr w:type="firstCol">
      <w:rPr>
        <w:rFonts w:ascii="Calibri Light" w:cs="Times New Roman" w:eastAsia="Times New Roman" w:hAnsi="Calibri Light"/>
        <w:b w:val="1"/>
        <w:bCs w:val="1"/>
      </w:rPr>
    </w:tblStylePr>
    <w:tblStylePr w:type="lastCol">
      <w:rPr>
        <w:rFonts w:ascii="Calibri Light" w:cs="Times New Roman" w:eastAsia="Times New Roman" w:hAnsi="Calibri Light"/>
        <w:b w:val="1"/>
        <w:bCs w:val="1"/>
      </w:rPr>
      <w:tblPr/>
      <w:tcPr>
        <w:tcBorders>
          <w:top w:color="f79646" w:space="0" w:sz="8" w:val="single"/>
          <w:left w:color="f79646" w:space="0" w:sz="8" w:val="single"/>
          <w:bottom w:color="f79646" w:space="0" w:sz="8" w:val="single"/>
          <w:right w:color="f79646" w:space="0" w:sz="8" w:val="single"/>
        </w:tcBorders>
      </w:tcPr>
    </w:tblStylePr>
    <w:tblStylePr w:type="band1Vert">
      <w:tblPr/>
      <w:tcPr>
        <w:tcBorders>
          <w:top w:color="f79646" w:space="0" w:sz="8" w:val="single"/>
          <w:left w:color="f79646" w:space="0" w:sz="8" w:val="single"/>
          <w:bottom w:color="f79646" w:space="0" w:sz="8" w:val="single"/>
          <w:right w:color="f79646" w:space="0" w:sz="8" w:val="single"/>
        </w:tcBorders>
        <w:shd w:color="auto" w:fill="fde4d0" w:val="clear"/>
      </w:tcPr>
    </w:tblStylePr>
    <w:tblStylePr w:type="band1Horz">
      <w:tblPr/>
      <w:tcPr>
        <w:tcBorders>
          <w:top w:color="f79646" w:space="0" w:sz="8" w:val="single"/>
          <w:left w:color="f79646" w:space="0" w:sz="8" w:val="single"/>
          <w:bottom w:color="f79646" w:space="0" w:sz="8" w:val="single"/>
          <w:right w:color="f79646" w:space="0" w:sz="8" w:val="single"/>
          <w:insideV w:color="f79646" w:space="0" w:sz="8" w:val="single"/>
        </w:tcBorders>
        <w:shd w:color="auto" w:fill="fde4d0" w:val="clear"/>
      </w:tcPr>
    </w:tblStylePr>
    <w:tblStylePr w:type="band2Horz">
      <w:tblPr/>
      <w:tcPr>
        <w:tcBorders>
          <w:top w:color="f79646" w:space="0" w:sz="8" w:val="single"/>
          <w:left w:color="f79646" w:space="0" w:sz="8" w:val="single"/>
          <w:bottom w:color="f79646" w:space="0" w:sz="8" w:val="single"/>
          <w:right w:color="f79646" w:space="0" w:sz="8" w:val="single"/>
          <w:insideV w:color="f79646" w:space="0" w:sz="8" w:val="single"/>
        </w:tcBorders>
      </w:tcPr>
    </w:tblStylePr>
  </w:style>
  <w:style w:type="table" w:styleId="LightList">
    <w:name w:val="Light List"/>
    <w:basedOn w:val="TableNormal"/>
    <w:uiPriority w:val="61"/>
    <w:tblPr>
      <w:tblStyleRowBandSize w:val="1"/>
      <w:tblStyleColBandSize w:val="1"/>
      <w:tblBorders>
        <w:top w:color="000000" w:space="0" w:sz="8" w:val="single"/>
        <w:left w:color="000000" w:space="0" w:sz="8" w:val="single"/>
        <w:bottom w:color="000000" w:space="0" w:sz="8" w:val="single"/>
        <w:right w:color="000000" w:space="0" w:sz="8" w:val="single"/>
      </w:tblBorders>
    </w:tblPr>
    <w:tblStylePr w:type="firstRow">
      <w:pPr>
        <w:spacing w:after="0" w:before="0" w:line="240" w:lineRule="auto"/>
      </w:pPr>
      <w:rPr>
        <w:b w:val="1"/>
        <w:bCs w:val="1"/>
        <w:color w:val="ffffff"/>
      </w:rPr>
      <w:tblPr/>
      <w:tcPr>
        <w:shd w:color="auto" w:fill="000000" w:val="clear"/>
      </w:tcPr>
    </w:tblStylePr>
    <w:tblStylePr w:type="lastRow">
      <w:pPr>
        <w:spacing w:after="0" w:before="0" w:line="240" w:lineRule="auto"/>
      </w:pPr>
      <w:rPr>
        <w:b w:val="1"/>
        <w:bCs w:val="1"/>
      </w:rPr>
      <w:tblPr/>
      <w:tcPr>
        <w:tcBorders>
          <w:top w:color="000000" w:space="0" w:sz="6" w:val="double"/>
          <w:left w:color="000000" w:space="0" w:sz="8" w:val="single"/>
          <w:bottom w:color="000000" w:space="0" w:sz="8" w:val="single"/>
          <w:right w:color="000000" w:space="0" w:sz="8" w:val="single"/>
        </w:tcBorders>
      </w:tcPr>
    </w:tblStylePr>
    <w:tblStylePr w:type="firstCol">
      <w:rPr>
        <w:b w:val="1"/>
        <w:bCs w:val="1"/>
      </w:rPr>
    </w:tblStylePr>
    <w:tblStylePr w:type="lastCol">
      <w:rPr>
        <w:b w:val="1"/>
        <w:bCs w:val="1"/>
      </w:rPr>
    </w:tblStylePr>
    <w:tblStylePr w:type="band1Vert">
      <w:tblPr/>
      <w:tcPr>
        <w:tcBorders>
          <w:top w:color="000000" w:space="0" w:sz="8" w:val="single"/>
          <w:left w:color="000000" w:space="0" w:sz="8" w:val="single"/>
          <w:bottom w:color="000000" w:space="0" w:sz="8" w:val="single"/>
          <w:right w:color="000000" w:space="0" w:sz="8" w:val="single"/>
        </w:tcBorders>
      </w:tcPr>
    </w:tblStylePr>
    <w:tblStylePr w:type="band1Horz">
      <w:tblPr/>
      <w:tcPr>
        <w:tcBorders>
          <w:top w:color="000000" w:space="0" w:sz="8" w:val="single"/>
          <w:left w:color="000000" w:space="0" w:sz="8" w:val="single"/>
          <w:bottom w:color="000000" w:space="0" w:sz="8" w:val="single"/>
          <w:right w:color="000000" w:space="0" w:sz="8" w:val="single"/>
        </w:tcBorders>
      </w:tcPr>
    </w:tblStylePr>
  </w:style>
  <w:style w:type="table" w:styleId="LightList-Accent1">
    <w:name w:val="Light List Accent 1"/>
    <w:basedOn w:val="TableNormal"/>
    <w:uiPriority w:val="61"/>
    <w:tblPr>
      <w:tblStyleRowBandSize w:val="1"/>
      <w:tblStyleColBandSize w:val="1"/>
      <w:tblBorders>
        <w:top w:color="4f81bd" w:space="0" w:sz="8" w:val="single"/>
        <w:left w:color="4f81bd" w:space="0" w:sz="8" w:val="single"/>
        <w:bottom w:color="4f81bd" w:space="0" w:sz="8" w:val="single"/>
        <w:right w:color="4f81bd" w:space="0" w:sz="8" w:val="single"/>
      </w:tblBorders>
    </w:tblPr>
    <w:tblStylePr w:type="firstRow">
      <w:pPr>
        <w:spacing w:after="0" w:before="0" w:line="240" w:lineRule="auto"/>
      </w:pPr>
      <w:rPr>
        <w:b w:val="1"/>
        <w:bCs w:val="1"/>
        <w:color w:val="ffffff"/>
      </w:rPr>
      <w:tblPr/>
      <w:tcPr>
        <w:shd w:color="auto" w:fill="4f81bd" w:val="clear"/>
      </w:tcPr>
    </w:tblStylePr>
    <w:tblStylePr w:type="lastRow">
      <w:pPr>
        <w:spacing w:after="0" w:before="0" w:line="240" w:lineRule="auto"/>
      </w:pPr>
      <w:rPr>
        <w:b w:val="1"/>
        <w:bCs w:val="1"/>
      </w:rPr>
      <w:tblPr/>
      <w:tcPr>
        <w:tcBorders>
          <w:top w:color="4f81bd" w:space="0" w:sz="6" w:val="double"/>
          <w:left w:color="4f81bd" w:space="0" w:sz="8" w:val="single"/>
          <w:bottom w:color="4f81bd" w:space="0" w:sz="8" w:val="single"/>
          <w:right w:color="4f81bd" w:space="0" w:sz="8" w:val="single"/>
        </w:tcBorders>
      </w:tcPr>
    </w:tblStylePr>
    <w:tblStylePr w:type="firstCol">
      <w:rPr>
        <w:b w:val="1"/>
        <w:bCs w:val="1"/>
      </w:rPr>
    </w:tblStylePr>
    <w:tblStylePr w:type="lastCol">
      <w:rPr>
        <w:b w:val="1"/>
        <w:bCs w:val="1"/>
      </w:rPr>
    </w:tblStylePr>
    <w:tblStylePr w:type="band1Vert">
      <w:tblPr/>
      <w:tcPr>
        <w:tcBorders>
          <w:top w:color="4f81bd" w:space="0" w:sz="8" w:val="single"/>
          <w:left w:color="4f81bd" w:space="0" w:sz="8" w:val="single"/>
          <w:bottom w:color="4f81bd" w:space="0" w:sz="8" w:val="single"/>
          <w:right w:color="4f81bd" w:space="0" w:sz="8" w:val="single"/>
        </w:tcBorders>
      </w:tcPr>
    </w:tblStylePr>
    <w:tblStylePr w:type="band1Horz">
      <w:tblPr/>
      <w:tcPr>
        <w:tcBorders>
          <w:top w:color="4f81bd" w:space="0" w:sz="8" w:val="single"/>
          <w:left w:color="4f81bd" w:space="0" w:sz="8" w:val="single"/>
          <w:bottom w:color="4f81bd" w:space="0" w:sz="8" w:val="single"/>
          <w:right w:color="4f81bd" w:space="0" w:sz="8" w:val="single"/>
        </w:tcBorders>
      </w:tcPr>
    </w:tblStylePr>
  </w:style>
  <w:style w:type="table" w:styleId="LightList-Accent2">
    <w:name w:val="Light List Accent 2"/>
    <w:basedOn w:val="TableNormal"/>
    <w:uiPriority w:val="61"/>
    <w:tblPr>
      <w:tblStyleRowBandSize w:val="1"/>
      <w:tblStyleColBandSize w:val="1"/>
      <w:tblBorders>
        <w:top w:color="c0504d" w:space="0" w:sz="8" w:val="single"/>
        <w:left w:color="c0504d" w:space="0" w:sz="8" w:val="single"/>
        <w:bottom w:color="c0504d" w:space="0" w:sz="8" w:val="single"/>
        <w:right w:color="c0504d" w:space="0" w:sz="8" w:val="single"/>
      </w:tblBorders>
    </w:tblPr>
    <w:tblStylePr w:type="firstRow">
      <w:pPr>
        <w:spacing w:after="0" w:before="0" w:line="240" w:lineRule="auto"/>
      </w:pPr>
      <w:rPr>
        <w:b w:val="1"/>
        <w:bCs w:val="1"/>
        <w:color w:val="ffffff"/>
      </w:rPr>
      <w:tblPr/>
      <w:tcPr>
        <w:shd w:color="auto" w:fill="c0504d" w:val="clear"/>
      </w:tcPr>
    </w:tblStylePr>
    <w:tblStylePr w:type="lastRow">
      <w:pPr>
        <w:spacing w:after="0" w:before="0" w:line="240" w:lineRule="auto"/>
      </w:pPr>
      <w:rPr>
        <w:b w:val="1"/>
        <w:bCs w:val="1"/>
      </w:rPr>
      <w:tblPr/>
      <w:tcPr>
        <w:tcBorders>
          <w:top w:color="c0504d" w:space="0" w:sz="6" w:val="double"/>
          <w:left w:color="c0504d" w:space="0" w:sz="8" w:val="single"/>
          <w:bottom w:color="c0504d" w:space="0" w:sz="8" w:val="single"/>
          <w:right w:color="c0504d" w:space="0" w:sz="8" w:val="single"/>
        </w:tcBorders>
      </w:tcPr>
    </w:tblStylePr>
    <w:tblStylePr w:type="firstCol">
      <w:rPr>
        <w:b w:val="1"/>
        <w:bCs w:val="1"/>
      </w:rPr>
    </w:tblStylePr>
    <w:tblStylePr w:type="lastCol">
      <w:rPr>
        <w:b w:val="1"/>
        <w:bCs w:val="1"/>
      </w:rPr>
    </w:tblStylePr>
    <w:tblStylePr w:type="band1Vert">
      <w:tblPr/>
      <w:tcPr>
        <w:tcBorders>
          <w:top w:color="c0504d" w:space="0" w:sz="8" w:val="single"/>
          <w:left w:color="c0504d" w:space="0" w:sz="8" w:val="single"/>
          <w:bottom w:color="c0504d" w:space="0" w:sz="8" w:val="single"/>
          <w:right w:color="c0504d" w:space="0" w:sz="8" w:val="single"/>
        </w:tcBorders>
      </w:tcPr>
    </w:tblStylePr>
    <w:tblStylePr w:type="band1Horz">
      <w:tblPr/>
      <w:tcPr>
        <w:tcBorders>
          <w:top w:color="c0504d" w:space="0" w:sz="8" w:val="single"/>
          <w:left w:color="c0504d" w:space="0" w:sz="8" w:val="single"/>
          <w:bottom w:color="c0504d" w:space="0" w:sz="8" w:val="single"/>
          <w:right w:color="c0504d" w:space="0" w:sz="8" w:val="single"/>
        </w:tcBorders>
      </w:tcPr>
    </w:tblStylePr>
  </w:style>
  <w:style w:type="table" w:styleId="LightList-Accent3">
    <w:name w:val="Light List Accent 3"/>
    <w:basedOn w:val="TableNormal"/>
    <w:uiPriority w:val="61"/>
    <w:tblPr>
      <w:tblStyleRowBandSize w:val="1"/>
      <w:tblStyleColBandSize w:val="1"/>
      <w:tblBorders>
        <w:top w:color="9bbb59" w:space="0" w:sz="8" w:val="single"/>
        <w:left w:color="9bbb59" w:space="0" w:sz="8" w:val="single"/>
        <w:bottom w:color="9bbb59" w:space="0" w:sz="8" w:val="single"/>
        <w:right w:color="9bbb59" w:space="0" w:sz="8" w:val="single"/>
      </w:tblBorders>
    </w:tblPr>
    <w:tblStylePr w:type="firstRow">
      <w:pPr>
        <w:spacing w:after="0" w:before="0" w:line="240" w:lineRule="auto"/>
      </w:pPr>
      <w:rPr>
        <w:b w:val="1"/>
        <w:bCs w:val="1"/>
        <w:color w:val="ffffff"/>
      </w:rPr>
      <w:tblPr/>
      <w:tcPr>
        <w:shd w:color="auto" w:fill="9bbb59" w:val="clear"/>
      </w:tcPr>
    </w:tblStylePr>
    <w:tblStylePr w:type="lastRow">
      <w:pPr>
        <w:spacing w:after="0" w:before="0" w:line="240" w:lineRule="auto"/>
      </w:pPr>
      <w:rPr>
        <w:b w:val="1"/>
        <w:bCs w:val="1"/>
      </w:rPr>
      <w:tblPr/>
      <w:tcPr>
        <w:tcBorders>
          <w:top w:color="9bbb59" w:space="0" w:sz="6" w:val="double"/>
          <w:left w:color="9bbb59" w:space="0" w:sz="8" w:val="single"/>
          <w:bottom w:color="9bbb59" w:space="0" w:sz="8" w:val="single"/>
          <w:right w:color="9bbb59" w:space="0" w:sz="8" w:val="single"/>
        </w:tcBorders>
      </w:tcPr>
    </w:tblStylePr>
    <w:tblStylePr w:type="firstCol">
      <w:rPr>
        <w:b w:val="1"/>
        <w:bCs w:val="1"/>
      </w:rPr>
    </w:tblStylePr>
    <w:tblStylePr w:type="lastCol">
      <w:rPr>
        <w:b w:val="1"/>
        <w:bCs w:val="1"/>
      </w:rPr>
    </w:tblStylePr>
    <w:tblStylePr w:type="band1Vert">
      <w:tblPr/>
      <w:tcPr>
        <w:tcBorders>
          <w:top w:color="9bbb59" w:space="0" w:sz="8" w:val="single"/>
          <w:left w:color="9bbb59" w:space="0" w:sz="8" w:val="single"/>
          <w:bottom w:color="9bbb59" w:space="0" w:sz="8" w:val="single"/>
          <w:right w:color="9bbb59" w:space="0" w:sz="8" w:val="single"/>
        </w:tcBorders>
      </w:tcPr>
    </w:tblStylePr>
    <w:tblStylePr w:type="band1Horz">
      <w:tblPr/>
      <w:tcPr>
        <w:tcBorders>
          <w:top w:color="9bbb59" w:space="0" w:sz="8" w:val="single"/>
          <w:left w:color="9bbb59" w:space="0" w:sz="8" w:val="single"/>
          <w:bottom w:color="9bbb59" w:space="0" w:sz="8" w:val="single"/>
          <w:right w:color="9bbb59" w:space="0" w:sz="8" w:val="single"/>
        </w:tcBorders>
      </w:tcPr>
    </w:tblStylePr>
  </w:style>
  <w:style w:type="table" w:styleId="LightList-Accent4">
    <w:name w:val="Light List Accent 4"/>
    <w:basedOn w:val="TableNormal"/>
    <w:uiPriority w:val="61"/>
    <w:tblPr>
      <w:tblStyleRowBandSize w:val="1"/>
      <w:tblStyleColBandSize w:val="1"/>
      <w:tblBorders>
        <w:top w:color="8064a2" w:space="0" w:sz="8" w:val="single"/>
        <w:left w:color="8064a2" w:space="0" w:sz="8" w:val="single"/>
        <w:bottom w:color="8064a2" w:space="0" w:sz="8" w:val="single"/>
        <w:right w:color="8064a2" w:space="0" w:sz="8" w:val="single"/>
      </w:tblBorders>
    </w:tblPr>
    <w:tblStylePr w:type="firstRow">
      <w:pPr>
        <w:spacing w:after="0" w:before="0" w:line="240" w:lineRule="auto"/>
      </w:pPr>
      <w:rPr>
        <w:b w:val="1"/>
        <w:bCs w:val="1"/>
        <w:color w:val="ffffff"/>
      </w:rPr>
      <w:tblPr/>
      <w:tcPr>
        <w:shd w:color="auto" w:fill="8064a2" w:val="clear"/>
      </w:tcPr>
    </w:tblStylePr>
    <w:tblStylePr w:type="lastRow">
      <w:pPr>
        <w:spacing w:after="0" w:before="0" w:line="240" w:lineRule="auto"/>
      </w:pPr>
      <w:rPr>
        <w:b w:val="1"/>
        <w:bCs w:val="1"/>
      </w:rPr>
      <w:tblPr/>
      <w:tcPr>
        <w:tcBorders>
          <w:top w:color="8064a2" w:space="0" w:sz="6" w:val="double"/>
          <w:left w:color="8064a2" w:space="0" w:sz="8" w:val="single"/>
          <w:bottom w:color="8064a2" w:space="0" w:sz="8" w:val="single"/>
          <w:right w:color="8064a2" w:space="0" w:sz="8" w:val="single"/>
        </w:tcBorders>
      </w:tcPr>
    </w:tblStylePr>
    <w:tblStylePr w:type="firstCol">
      <w:rPr>
        <w:b w:val="1"/>
        <w:bCs w:val="1"/>
      </w:rPr>
    </w:tblStylePr>
    <w:tblStylePr w:type="lastCol">
      <w:rPr>
        <w:b w:val="1"/>
        <w:bCs w:val="1"/>
      </w:rPr>
    </w:tblStylePr>
    <w:tblStylePr w:type="band1Vert">
      <w:tblPr/>
      <w:tcPr>
        <w:tcBorders>
          <w:top w:color="8064a2" w:space="0" w:sz="8" w:val="single"/>
          <w:left w:color="8064a2" w:space="0" w:sz="8" w:val="single"/>
          <w:bottom w:color="8064a2" w:space="0" w:sz="8" w:val="single"/>
          <w:right w:color="8064a2" w:space="0" w:sz="8" w:val="single"/>
        </w:tcBorders>
      </w:tcPr>
    </w:tblStylePr>
    <w:tblStylePr w:type="band1Horz">
      <w:tblPr/>
      <w:tcPr>
        <w:tcBorders>
          <w:top w:color="8064a2" w:space="0" w:sz="8" w:val="single"/>
          <w:left w:color="8064a2" w:space="0" w:sz="8" w:val="single"/>
          <w:bottom w:color="8064a2" w:space="0" w:sz="8" w:val="single"/>
          <w:right w:color="8064a2" w:space="0" w:sz="8" w:val="single"/>
        </w:tcBorders>
      </w:tcPr>
    </w:tblStylePr>
  </w:style>
  <w:style w:type="table" w:styleId="LightList-Accent5">
    <w:name w:val="Light List Accent 5"/>
    <w:basedOn w:val="TableNormal"/>
    <w:uiPriority w:val="61"/>
    <w:tblPr>
      <w:tblStyleRowBandSize w:val="1"/>
      <w:tblStyleColBandSize w:val="1"/>
      <w:tblBorders>
        <w:top w:color="4bacc6" w:space="0" w:sz="8" w:val="single"/>
        <w:left w:color="4bacc6" w:space="0" w:sz="8" w:val="single"/>
        <w:bottom w:color="4bacc6" w:space="0" w:sz="8" w:val="single"/>
        <w:right w:color="4bacc6" w:space="0" w:sz="8" w:val="single"/>
      </w:tblBorders>
    </w:tblPr>
    <w:tblStylePr w:type="firstRow">
      <w:pPr>
        <w:spacing w:after="0" w:before="0" w:line="240" w:lineRule="auto"/>
      </w:pPr>
      <w:rPr>
        <w:b w:val="1"/>
        <w:bCs w:val="1"/>
        <w:color w:val="ffffff"/>
      </w:rPr>
      <w:tblPr/>
      <w:tcPr>
        <w:shd w:color="auto" w:fill="4bacc6" w:val="clear"/>
      </w:tcPr>
    </w:tblStylePr>
    <w:tblStylePr w:type="lastRow">
      <w:pPr>
        <w:spacing w:after="0" w:before="0" w:line="240" w:lineRule="auto"/>
      </w:pPr>
      <w:rPr>
        <w:b w:val="1"/>
        <w:bCs w:val="1"/>
      </w:rPr>
      <w:tblPr/>
      <w:tcPr>
        <w:tcBorders>
          <w:top w:color="4bacc6" w:space="0" w:sz="6" w:val="double"/>
          <w:left w:color="4bacc6" w:space="0" w:sz="8" w:val="single"/>
          <w:bottom w:color="4bacc6" w:space="0" w:sz="8" w:val="single"/>
          <w:right w:color="4bacc6" w:space="0" w:sz="8" w:val="single"/>
        </w:tcBorders>
      </w:tcPr>
    </w:tblStylePr>
    <w:tblStylePr w:type="firstCol">
      <w:rPr>
        <w:b w:val="1"/>
        <w:bCs w:val="1"/>
      </w:rPr>
    </w:tblStylePr>
    <w:tblStylePr w:type="lastCol">
      <w:rPr>
        <w:b w:val="1"/>
        <w:bCs w:val="1"/>
      </w:rPr>
    </w:tblStylePr>
    <w:tblStylePr w:type="band1Vert">
      <w:tblPr/>
      <w:tcPr>
        <w:tcBorders>
          <w:top w:color="4bacc6" w:space="0" w:sz="8" w:val="single"/>
          <w:left w:color="4bacc6" w:space="0" w:sz="8" w:val="single"/>
          <w:bottom w:color="4bacc6" w:space="0" w:sz="8" w:val="single"/>
          <w:right w:color="4bacc6" w:space="0" w:sz="8" w:val="single"/>
        </w:tcBorders>
      </w:tcPr>
    </w:tblStylePr>
    <w:tblStylePr w:type="band1Horz">
      <w:tblPr/>
      <w:tcPr>
        <w:tcBorders>
          <w:top w:color="4bacc6" w:space="0" w:sz="8" w:val="single"/>
          <w:left w:color="4bacc6" w:space="0" w:sz="8" w:val="single"/>
          <w:bottom w:color="4bacc6" w:space="0" w:sz="8" w:val="single"/>
          <w:right w:color="4bacc6" w:space="0" w:sz="8" w:val="single"/>
        </w:tcBorders>
      </w:tcPr>
    </w:tblStylePr>
  </w:style>
  <w:style w:type="table" w:styleId="LightList-Accent6">
    <w:name w:val="Light List Accent 6"/>
    <w:basedOn w:val="TableNormal"/>
    <w:uiPriority w:val="61"/>
    <w:tblPr>
      <w:tblStyleRowBandSize w:val="1"/>
      <w:tblStyleColBandSize w:val="1"/>
      <w:tblBorders>
        <w:top w:color="f79646" w:space="0" w:sz="8" w:val="single"/>
        <w:left w:color="f79646" w:space="0" w:sz="8" w:val="single"/>
        <w:bottom w:color="f79646" w:space="0" w:sz="8" w:val="single"/>
        <w:right w:color="f79646" w:space="0" w:sz="8" w:val="single"/>
      </w:tblBorders>
    </w:tblPr>
    <w:tblStylePr w:type="firstRow">
      <w:pPr>
        <w:spacing w:after="0" w:before="0" w:line="240" w:lineRule="auto"/>
      </w:pPr>
      <w:rPr>
        <w:b w:val="1"/>
        <w:bCs w:val="1"/>
        <w:color w:val="ffffff"/>
      </w:rPr>
      <w:tblPr/>
      <w:tcPr>
        <w:shd w:color="auto" w:fill="f79646" w:val="clear"/>
      </w:tcPr>
    </w:tblStylePr>
    <w:tblStylePr w:type="lastRow">
      <w:pPr>
        <w:spacing w:after="0" w:before="0" w:line="240" w:lineRule="auto"/>
      </w:pPr>
      <w:rPr>
        <w:b w:val="1"/>
        <w:bCs w:val="1"/>
      </w:rPr>
      <w:tblPr/>
      <w:tcPr>
        <w:tcBorders>
          <w:top w:color="f79646" w:space="0" w:sz="6" w:val="double"/>
          <w:left w:color="f79646" w:space="0" w:sz="8" w:val="single"/>
          <w:bottom w:color="f79646" w:space="0" w:sz="8" w:val="single"/>
          <w:right w:color="f79646" w:space="0" w:sz="8" w:val="single"/>
        </w:tcBorders>
      </w:tcPr>
    </w:tblStylePr>
    <w:tblStylePr w:type="firstCol">
      <w:rPr>
        <w:b w:val="1"/>
        <w:bCs w:val="1"/>
      </w:rPr>
    </w:tblStylePr>
    <w:tblStylePr w:type="lastCol">
      <w:rPr>
        <w:b w:val="1"/>
        <w:bCs w:val="1"/>
      </w:rPr>
    </w:tblStylePr>
    <w:tblStylePr w:type="band1Vert">
      <w:tblPr/>
      <w:tcPr>
        <w:tcBorders>
          <w:top w:color="f79646" w:space="0" w:sz="8" w:val="single"/>
          <w:left w:color="f79646" w:space="0" w:sz="8" w:val="single"/>
          <w:bottom w:color="f79646" w:space="0" w:sz="8" w:val="single"/>
          <w:right w:color="f79646" w:space="0" w:sz="8" w:val="single"/>
        </w:tcBorders>
      </w:tcPr>
    </w:tblStylePr>
    <w:tblStylePr w:type="band1Horz">
      <w:tblPr/>
      <w:tcPr>
        <w:tcBorders>
          <w:top w:color="f79646" w:space="0" w:sz="8" w:val="single"/>
          <w:left w:color="f79646" w:space="0" w:sz="8" w:val="single"/>
          <w:bottom w:color="f79646" w:space="0" w:sz="8" w:val="single"/>
          <w:right w:color="f79646" w:space="0" w:sz="8" w:val="single"/>
        </w:tcBorders>
      </w:tcPr>
    </w:tblStylePr>
  </w:style>
  <w:style w:type="table" w:styleId="LightShading">
    <w:name w:val="Light Shading"/>
    <w:basedOn w:val="TableNormal"/>
    <w:uiPriority w:val="60"/>
    <w:rPr>
      <w:color w:val="000000"/>
    </w:rPr>
    <w:tblPr>
      <w:tblStyleRowBandSize w:val="1"/>
      <w:tblStyleColBandSize w:val="1"/>
      <w:tblBorders>
        <w:top w:color="000000" w:space="0" w:sz="8" w:val="single"/>
        <w:bottom w:color="000000" w:space="0" w:sz="8" w:val="single"/>
      </w:tblBorders>
    </w:tblPr>
    <w:tblStylePr w:type="firstRow">
      <w:pPr>
        <w:spacing w:after="0" w:before="0" w:line="240" w:lineRule="auto"/>
      </w:pPr>
      <w:rPr>
        <w:b w:val="1"/>
        <w:bCs w:val="1"/>
      </w:rPr>
      <w:tblPr/>
      <w:tcPr>
        <w:tcBorders>
          <w:top w:color="000000" w:space="0" w:sz="8" w:val="single"/>
          <w:left w:space="0" w:sz="0" w:val="nil"/>
          <w:bottom w:color="000000" w:space="0" w:sz="8" w:val="single"/>
          <w:right w:space="0" w:sz="0" w:val="nil"/>
          <w:insideH w:space="0" w:sz="0" w:val="nil"/>
          <w:insideV w:space="0" w:sz="0" w:val="nil"/>
        </w:tcBorders>
      </w:tcPr>
    </w:tblStylePr>
    <w:tblStylePr w:type="lastRow">
      <w:pPr>
        <w:spacing w:after="0" w:before="0" w:line="240" w:lineRule="auto"/>
      </w:pPr>
      <w:rPr>
        <w:b w:val="1"/>
        <w:bCs w:val="1"/>
      </w:rPr>
      <w:tblPr/>
      <w:tcPr>
        <w:tcBorders>
          <w:top w:color="000000" w:space="0" w:sz="8" w:val="single"/>
          <w:left w:space="0" w:sz="0" w:val="nil"/>
          <w:bottom w:color="000000" w:space="0" w:sz="8"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c0c0c0" w:val="clear"/>
      </w:tcPr>
    </w:tblStylePr>
    <w:tblStylePr w:type="band1Horz">
      <w:tblPr/>
      <w:tcPr>
        <w:tcBorders>
          <w:left w:space="0" w:sz="0" w:val="nil"/>
          <w:right w:space="0" w:sz="0" w:val="nil"/>
          <w:insideH w:space="0" w:sz="0" w:val="nil"/>
          <w:insideV w:space="0" w:sz="0" w:val="nil"/>
        </w:tcBorders>
        <w:shd w:color="auto" w:fill="c0c0c0" w:val="clear"/>
      </w:tcPr>
    </w:tblStylePr>
  </w:style>
  <w:style w:type="table" w:styleId="LightShading-Accent1">
    <w:name w:val="Light Shading Accent 1"/>
    <w:basedOn w:val="TableNormal"/>
    <w:uiPriority w:val="60"/>
    <w:rPr>
      <w:color w:val="365f91"/>
    </w:rPr>
    <w:tblPr>
      <w:tblStyleRowBandSize w:val="1"/>
      <w:tblStyleColBandSize w:val="1"/>
      <w:tblBorders>
        <w:top w:color="4f81bd" w:space="0" w:sz="8" w:val="single"/>
        <w:bottom w:color="4f81bd" w:space="0" w:sz="8" w:val="single"/>
      </w:tblBorders>
    </w:tblPr>
    <w:tblStylePr w:type="firstRow">
      <w:pPr>
        <w:spacing w:after="0" w:before="0" w:line="240" w:lineRule="auto"/>
      </w:pPr>
      <w:rPr>
        <w:b w:val="1"/>
        <w:bCs w:val="1"/>
      </w:rPr>
      <w:tblPr/>
      <w:tcPr>
        <w:tcBorders>
          <w:top w:color="4f81bd" w:space="0" w:sz="8" w:val="single"/>
          <w:left w:space="0" w:sz="0" w:val="nil"/>
          <w:bottom w:color="4f81bd" w:space="0" w:sz="8" w:val="single"/>
          <w:right w:space="0" w:sz="0" w:val="nil"/>
          <w:insideH w:space="0" w:sz="0" w:val="nil"/>
          <w:insideV w:space="0" w:sz="0" w:val="nil"/>
        </w:tcBorders>
      </w:tcPr>
    </w:tblStylePr>
    <w:tblStylePr w:type="lastRow">
      <w:pPr>
        <w:spacing w:after="0" w:before="0" w:line="240" w:lineRule="auto"/>
      </w:pPr>
      <w:rPr>
        <w:b w:val="1"/>
        <w:bCs w:val="1"/>
      </w:rPr>
      <w:tblPr/>
      <w:tcPr>
        <w:tcBorders>
          <w:top w:color="4f81bd" w:space="0" w:sz="8" w:val="single"/>
          <w:left w:space="0" w:sz="0" w:val="nil"/>
          <w:bottom w:color="4f81bd" w:space="0" w:sz="8"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d3dfee" w:val="clear"/>
      </w:tcPr>
    </w:tblStylePr>
    <w:tblStylePr w:type="band1Horz">
      <w:tblPr/>
      <w:tcPr>
        <w:tcBorders>
          <w:left w:space="0" w:sz="0" w:val="nil"/>
          <w:right w:space="0" w:sz="0" w:val="nil"/>
          <w:insideH w:space="0" w:sz="0" w:val="nil"/>
          <w:insideV w:space="0" w:sz="0" w:val="nil"/>
        </w:tcBorders>
        <w:shd w:color="auto" w:fill="d3dfee" w:val="clear"/>
      </w:tcPr>
    </w:tblStylePr>
  </w:style>
  <w:style w:type="table" w:styleId="LightShading-Accent2">
    <w:name w:val="Light Shading Accent 2"/>
    <w:basedOn w:val="TableNormal"/>
    <w:uiPriority w:val="60"/>
    <w:rPr>
      <w:color w:val="943634"/>
    </w:rPr>
    <w:tblPr>
      <w:tblStyleRowBandSize w:val="1"/>
      <w:tblStyleColBandSize w:val="1"/>
      <w:tblBorders>
        <w:top w:color="c0504d" w:space="0" w:sz="8" w:val="single"/>
        <w:bottom w:color="c0504d" w:space="0" w:sz="8" w:val="single"/>
      </w:tblBorders>
    </w:tblPr>
    <w:tblStylePr w:type="firstRow">
      <w:pPr>
        <w:spacing w:after="0" w:before="0" w:line="240" w:lineRule="auto"/>
      </w:pPr>
      <w:rPr>
        <w:b w:val="1"/>
        <w:bCs w:val="1"/>
      </w:rPr>
      <w:tblPr/>
      <w:tcPr>
        <w:tcBorders>
          <w:top w:color="c0504d" w:space="0" w:sz="8" w:val="single"/>
          <w:left w:space="0" w:sz="0" w:val="nil"/>
          <w:bottom w:color="c0504d" w:space="0" w:sz="8" w:val="single"/>
          <w:right w:space="0" w:sz="0" w:val="nil"/>
          <w:insideH w:space="0" w:sz="0" w:val="nil"/>
          <w:insideV w:space="0" w:sz="0" w:val="nil"/>
        </w:tcBorders>
      </w:tcPr>
    </w:tblStylePr>
    <w:tblStylePr w:type="lastRow">
      <w:pPr>
        <w:spacing w:after="0" w:before="0" w:line="240" w:lineRule="auto"/>
      </w:pPr>
      <w:rPr>
        <w:b w:val="1"/>
        <w:bCs w:val="1"/>
      </w:rPr>
      <w:tblPr/>
      <w:tcPr>
        <w:tcBorders>
          <w:top w:color="c0504d" w:space="0" w:sz="8" w:val="single"/>
          <w:left w:space="0" w:sz="0" w:val="nil"/>
          <w:bottom w:color="c0504d" w:space="0" w:sz="8"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efd3d2" w:val="clear"/>
      </w:tcPr>
    </w:tblStylePr>
    <w:tblStylePr w:type="band1Horz">
      <w:tblPr/>
      <w:tcPr>
        <w:tcBorders>
          <w:left w:space="0" w:sz="0" w:val="nil"/>
          <w:right w:space="0" w:sz="0" w:val="nil"/>
          <w:insideH w:space="0" w:sz="0" w:val="nil"/>
          <w:insideV w:space="0" w:sz="0" w:val="nil"/>
        </w:tcBorders>
        <w:shd w:color="auto" w:fill="efd3d2" w:val="clear"/>
      </w:tcPr>
    </w:tblStylePr>
  </w:style>
  <w:style w:type="table" w:styleId="LightShading-Accent3">
    <w:name w:val="Light Shading Accent 3"/>
    <w:basedOn w:val="TableNormal"/>
    <w:uiPriority w:val="60"/>
    <w:rPr>
      <w:color w:val="76923c"/>
    </w:rPr>
    <w:tblPr>
      <w:tblStyleRowBandSize w:val="1"/>
      <w:tblStyleColBandSize w:val="1"/>
      <w:tblBorders>
        <w:top w:color="9bbb59" w:space="0" w:sz="8" w:val="single"/>
        <w:bottom w:color="9bbb59" w:space="0" w:sz="8" w:val="single"/>
      </w:tblBorders>
    </w:tblPr>
    <w:tblStylePr w:type="firstRow">
      <w:pPr>
        <w:spacing w:after="0" w:before="0" w:line="240" w:lineRule="auto"/>
      </w:pPr>
      <w:rPr>
        <w:b w:val="1"/>
        <w:bCs w:val="1"/>
      </w:rPr>
      <w:tblPr/>
      <w:tcPr>
        <w:tcBorders>
          <w:top w:color="9bbb59" w:space="0" w:sz="8" w:val="single"/>
          <w:left w:space="0" w:sz="0" w:val="nil"/>
          <w:bottom w:color="9bbb59" w:space="0" w:sz="8" w:val="single"/>
          <w:right w:space="0" w:sz="0" w:val="nil"/>
          <w:insideH w:space="0" w:sz="0" w:val="nil"/>
          <w:insideV w:space="0" w:sz="0" w:val="nil"/>
        </w:tcBorders>
      </w:tcPr>
    </w:tblStylePr>
    <w:tblStylePr w:type="lastRow">
      <w:pPr>
        <w:spacing w:after="0" w:before="0" w:line="240" w:lineRule="auto"/>
      </w:pPr>
      <w:rPr>
        <w:b w:val="1"/>
        <w:bCs w:val="1"/>
      </w:rPr>
      <w:tblPr/>
      <w:tcPr>
        <w:tcBorders>
          <w:top w:color="9bbb59" w:space="0" w:sz="8" w:val="single"/>
          <w:left w:space="0" w:sz="0" w:val="nil"/>
          <w:bottom w:color="9bbb59" w:space="0" w:sz="8"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e6eed5" w:val="clear"/>
      </w:tcPr>
    </w:tblStylePr>
    <w:tblStylePr w:type="band1Horz">
      <w:tblPr/>
      <w:tcPr>
        <w:tcBorders>
          <w:left w:space="0" w:sz="0" w:val="nil"/>
          <w:right w:space="0" w:sz="0" w:val="nil"/>
          <w:insideH w:space="0" w:sz="0" w:val="nil"/>
          <w:insideV w:space="0" w:sz="0" w:val="nil"/>
        </w:tcBorders>
        <w:shd w:color="auto" w:fill="e6eed5" w:val="clear"/>
      </w:tcPr>
    </w:tblStylePr>
  </w:style>
  <w:style w:type="table" w:styleId="LightShading-Accent4">
    <w:name w:val="Light Shading Accent 4"/>
    <w:basedOn w:val="TableNormal"/>
    <w:uiPriority w:val="60"/>
    <w:rPr>
      <w:color w:val="5f497a"/>
    </w:rPr>
    <w:tblPr>
      <w:tblStyleRowBandSize w:val="1"/>
      <w:tblStyleColBandSize w:val="1"/>
      <w:tblBorders>
        <w:top w:color="8064a2" w:space="0" w:sz="8" w:val="single"/>
        <w:bottom w:color="8064a2" w:space="0" w:sz="8" w:val="single"/>
      </w:tblBorders>
    </w:tblPr>
    <w:tblStylePr w:type="firstRow">
      <w:pPr>
        <w:spacing w:after="0" w:before="0" w:line="240" w:lineRule="auto"/>
      </w:pPr>
      <w:rPr>
        <w:b w:val="1"/>
        <w:bCs w:val="1"/>
      </w:rPr>
      <w:tblPr/>
      <w:tcPr>
        <w:tcBorders>
          <w:top w:color="8064a2" w:space="0" w:sz="8" w:val="single"/>
          <w:left w:space="0" w:sz="0" w:val="nil"/>
          <w:bottom w:color="8064a2" w:space="0" w:sz="8" w:val="single"/>
          <w:right w:space="0" w:sz="0" w:val="nil"/>
          <w:insideH w:space="0" w:sz="0" w:val="nil"/>
          <w:insideV w:space="0" w:sz="0" w:val="nil"/>
        </w:tcBorders>
      </w:tcPr>
    </w:tblStylePr>
    <w:tblStylePr w:type="lastRow">
      <w:pPr>
        <w:spacing w:after="0" w:before="0" w:line="240" w:lineRule="auto"/>
      </w:pPr>
      <w:rPr>
        <w:b w:val="1"/>
        <w:bCs w:val="1"/>
      </w:rPr>
      <w:tblPr/>
      <w:tcPr>
        <w:tcBorders>
          <w:top w:color="8064a2" w:space="0" w:sz="8" w:val="single"/>
          <w:left w:space="0" w:sz="0" w:val="nil"/>
          <w:bottom w:color="8064a2" w:space="0" w:sz="8"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dfd8e8" w:val="clear"/>
      </w:tcPr>
    </w:tblStylePr>
    <w:tblStylePr w:type="band1Horz">
      <w:tblPr/>
      <w:tcPr>
        <w:tcBorders>
          <w:left w:space="0" w:sz="0" w:val="nil"/>
          <w:right w:space="0" w:sz="0" w:val="nil"/>
          <w:insideH w:space="0" w:sz="0" w:val="nil"/>
          <w:insideV w:space="0" w:sz="0" w:val="nil"/>
        </w:tcBorders>
        <w:shd w:color="auto" w:fill="dfd8e8" w:val="clear"/>
      </w:tcPr>
    </w:tblStylePr>
  </w:style>
  <w:style w:type="table" w:styleId="LightShading-Accent5">
    <w:name w:val="Light Shading Accent 5"/>
    <w:basedOn w:val="TableNormal"/>
    <w:uiPriority w:val="60"/>
    <w:rPr>
      <w:color w:val="31849b"/>
    </w:rPr>
    <w:tblPr>
      <w:tblStyleRowBandSize w:val="1"/>
      <w:tblStyleColBandSize w:val="1"/>
      <w:tblBorders>
        <w:top w:color="4bacc6" w:space="0" w:sz="8" w:val="single"/>
        <w:bottom w:color="4bacc6" w:space="0" w:sz="8" w:val="single"/>
      </w:tblBorders>
    </w:tblPr>
    <w:tblStylePr w:type="firstRow">
      <w:pPr>
        <w:spacing w:after="0" w:before="0" w:line="240" w:lineRule="auto"/>
      </w:pPr>
      <w:rPr>
        <w:b w:val="1"/>
        <w:bCs w:val="1"/>
      </w:rPr>
      <w:tblPr/>
      <w:tcPr>
        <w:tcBorders>
          <w:top w:color="4bacc6" w:space="0" w:sz="8" w:val="single"/>
          <w:left w:space="0" w:sz="0" w:val="nil"/>
          <w:bottom w:color="4bacc6" w:space="0" w:sz="8" w:val="single"/>
          <w:right w:space="0" w:sz="0" w:val="nil"/>
          <w:insideH w:space="0" w:sz="0" w:val="nil"/>
          <w:insideV w:space="0" w:sz="0" w:val="nil"/>
        </w:tcBorders>
      </w:tcPr>
    </w:tblStylePr>
    <w:tblStylePr w:type="lastRow">
      <w:pPr>
        <w:spacing w:after="0" w:before="0" w:line="240" w:lineRule="auto"/>
      </w:pPr>
      <w:rPr>
        <w:b w:val="1"/>
        <w:bCs w:val="1"/>
      </w:rPr>
      <w:tblPr/>
      <w:tcPr>
        <w:tcBorders>
          <w:top w:color="4bacc6" w:space="0" w:sz="8" w:val="single"/>
          <w:left w:space="0" w:sz="0" w:val="nil"/>
          <w:bottom w:color="4bacc6" w:space="0" w:sz="8"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d2eaf1" w:val="clear"/>
      </w:tcPr>
    </w:tblStylePr>
    <w:tblStylePr w:type="band1Horz">
      <w:tblPr/>
      <w:tcPr>
        <w:tcBorders>
          <w:left w:space="0" w:sz="0" w:val="nil"/>
          <w:right w:space="0" w:sz="0" w:val="nil"/>
          <w:insideH w:space="0" w:sz="0" w:val="nil"/>
          <w:insideV w:space="0" w:sz="0" w:val="nil"/>
        </w:tcBorders>
        <w:shd w:color="auto" w:fill="d2eaf1" w:val="clear"/>
      </w:tcPr>
    </w:tblStylePr>
  </w:style>
  <w:style w:type="table" w:styleId="LightShading-Accent6">
    <w:name w:val="Light Shading Accent 6"/>
    <w:basedOn w:val="TableNormal"/>
    <w:uiPriority w:val="60"/>
    <w:rPr>
      <w:color w:val="e36c0a"/>
    </w:rPr>
    <w:tblPr>
      <w:tblStyleRowBandSize w:val="1"/>
      <w:tblStyleColBandSize w:val="1"/>
      <w:tblBorders>
        <w:top w:color="f79646" w:space="0" w:sz="8" w:val="single"/>
        <w:bottom w:color="f79646" w:space="0" w:sz="8" w:val="single"/>
      </w:tblBorders>
    </w:tblPr>
    <w:tblStylePr w:type="firstRow">
      <w:pPr>
        <w:spacing w:after="0" w:before="0" w:line="240" w:lineRule="auto"/>
      </w:pPr>
      <w:rPr>
        <w:b w:val="1"/>
        <w:bCs w:val="1"/>
      </w:rPr>
      <w:tblPr/>
      <w:tcPr>
        <w:tcBorders>
          <w:top w:color="f79646" w:space="0" w:sz="8" w:val="single"/>
          <w:left w:space="0" w:sz="0" w:val="nil"/>
          <w:bottom w:color="f79646" w:space="0" w:sz="8" w:val="single"/>
          <w:right w:space="0" w:sz="0" w:val="nil"/>
          <w:insideH w:space="0" w:sz="0" w:val="nil"/>
          <w:insideV w:space="0" w:sz="0" w:val="nil"/>
        </w:tcBorders>
      </w:tcPr>
    </w:tblStylePr>
    <w:tblStylePr w:type="lastRow">
      <w:pPr>
        <w:spacing w:after="0" w:before="0" w:line="240" w:lineRule="auto"/>
      </w:pPr>
      <w:rPr>
        <w:b w:val="1"/>
        <w:bCs w:val="1"/>
      </w:rPr>
      <w:tblPr/>
      <w:tcPr>
        <w:tcBorders>
          <w:top w:color="f79646" w:space="0" w:sz="8" w:val="single"/>
          <w:left w:space="0" w:sz="0" w:val="nil"/>
          <w:bottom w:color="f79646" w:space="0" w:sz="8"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fde4d0" w:val="clear"/>
      </w:tcPr>
    </w:tblStylePr>
    <w:tblStylePr w:type="band1Horz">
      <w:tblPr/>
      <w:tcPr>
        <w:tcBorders>
          <w:left w:space="0" w:sz="0" w:val="nil"/>
          <w:right w:space="0" w:sz="0" w:val="nil"/>
          <w:insideH w:space="0" w:sz="0" w:val="nil"/>
          <w:insideV w:space="0" w:sz="0" w:val="nil"/>
        </w:tcBorders>
        <w:shd w:color="auto" w:fill="fde4d0" w:val="clear"/>
      </w:tcPr>
    </w:tblStylePr>
  </w:style>
  <w:style w:type="character" w:styleId="LineNumber">
    <w:name w:val="line number"/>
  </w:style>
  <w:style w:type="paragraph" w:styleId="List">
    <w:name w:val="List"/>
    <w:basedOn w:val="Normal"/>
    <w:pPr>
      <w:ind w:left="283" w:hanging="283"/>
      <w:contextualSpacing w:val="1"/>
    </w:pPr>
  </w:style>
  <w:style w:type="paragraph" w:styleId="List2">
    <w:name w:val="List 2"/>
    <w:basedOn w:val="Normal"/>
    <w:pPr>
      <w:ind w:left="566" w:hanging="283"/>
      <w:contextualSpacing w:val="1"/>
    </w:pPr>
  </w:style>
  <w:style w:type="paragraph" w:styleId="List3">
    <w:name w:val="List 3"/>
    <w:basedOn w:val="Normal"/>
    <w:pPr>
      <w:ind w:left="849" w:hanging="283"/>
      <w:contextualSpacing w:val="1"/>
    </w:pPr>
  </w:style>
  <w:style w:type="paragraph" w:styleId="List4">
    <w:name w:val="List 4"/>
    <w:basedOn w:val="Normal"/>
    <w:pPr>
      <w:ind w:left="1132" w:hanging="283"/>
      <w:contextualSpacing w:val="1"/>
    </w:pPr>
  </w:style>
  <w:style w:type="paragraph" w:styleId="List5">
    <w:name w:val="List 5"/>
    <w:basedOn w:val="Normal"/>
    <w:pPr>
      <w:ind w:left="1415" w:hanging="283"/>
      <w:contextualSpacing w:val="1"/>
    </w:pPr>
  </w:style>
  <w:style w:type="paragraph" w:styleId="ListContinue">
    <w:name w:val="List Continue"/>
    <w:basedOn w:val="Normal"/>
    <w:pPr>
      <w:spacing w:after="120"/>
      <w:ind w:left="283"/>
      <w:contextualSpacing w:val="1"/>
    </w:pPr>
  </w:style>
  <w:style w:type="paragraph" w:styleId="ListContinue2">
    <w:name w:val="List Continue 2"/>
    <w:basedOn w:val="Normal"/>
    <w:pPr>
      <w:spacing w:after="120"/>
      <w:ind w:left="566"/>
      <w:contextualSpacing w:val="1"/>
    </w:pPr>
  </w:style>
  <w:style w:type="paragraph" w:styleId="ListContinue3">
    <w:name w:val="List Continue 3"/>
    <w:basedOn w:val="Normal"/>
    <w:pPr>
      <w:spacing w:after="120"/>
      <w:ind w:left="849"/>
      <w:contextualSpacing w:val="1"/>
    </w:pPr>
  </w:style>
  <w:style w:type="paragraph" w:styleId="ListContinue4">
    <w:name w:val="List Continue 4"/>
    <w:basedOn w:val="Normal"/>
    <w:pPr>
      <w:spacing w:after="120"/>
      <w:ind w:left="1132"/>
      <w:contextualSpacing w:val="1"/>
    </w:pPr>
  </w:style>
  <w:style w:type="paragraph" w:styleId="ListContinue5">
    <w:name w:val="List Continue 5"/>
    <w:basedOn w:val="Normal"/>
    <w:pPr>
      <w:spacing w:after="120"/>
      <w:ind w:left="1415"/>
      <w:contextualSpacing w:val="1"/>
    </w:pPr>
  </w:style>
  <w:style w:type="paragraph" w:styleId="ListNumber">
    <w:name w:val="List Number"/>
    <w:basedOn w:val="Normal"/>
    <w:pPr>
      <w:tabs>
        <w:tab w:val="num" w:pos="720"/>
      </w:tabs>
      <w:ind w:left="720" w:hanging="720"/>
      <w:contextualSpacing w:val="1"/>
    </w:pPr>
  </w:style>
  <w:style w:type="paragraph" w:styleId="ListNumber2">
    <w:name w:val="List Number 2"/>
    <w:basedOn w:val="Normal"/>
    <w:pPr>
      <w:tabs>
        <w:tab w:val="num" w:pos="720"/>
      </w:tabs>
      <w:ind w:left="720" w:hanging="720"/>
      <w:contextualSpacing w:val="1"/>
    </w:pPr>
  </w:style>
  <w:style w:type="paragraph" w:styleId="ListNumber3">
    <w:name w:val="List Number 3"/>
    <w:basedOn w:val="Normal"/>
    <w:pPr>
      <w:tabs>
        <w:tab w:val="num" w:pos="720"/>
      </w:tabs>
      <w:ind w:left="720" w:hanging="720"/>
      <w:contextualSpacing w:val="1"/>
    </w:pPr>
  </w:style>
  <w:style w:type="paragraph" w:styleId="ListNumber4">
    <w:name w:val="List Number 4"/>
    <w:basedOn w:val="Normal"/>
    <w:pPr>
      <w:tabs>
        <w:tab w:val="num" w:pos="720"/>
      </w:tabs>
      <w:ind w:left="720" w:hanging="720"/>
      <w:contextualSpacing w:val="1"/>
    </w:pPr>
  </w:style>
  <w:style w:type="paragraph" w:styleId="ListNumber5">
    <w:name w:val="List Number 5"/>
    <w:basedOn w:val="Normal"/>
    <w:pPr>
      <w:tabs>
        <w:tab w:val="num" w:pos="720"/>
      </w:tabs>
      <w:ind w:left="720" w:hanging="720"/>
      <w:contextualSpacing w:val="1"/>
    </w:pPr>
  </w:style>
  <w:style w:type="paragraph" w:styleId="ListParagraph">
    <w:name w:val="List Paragraph"/>
    <w:basedOn w:val="Normal"/>
    <w:uiPriority w:val="34"/>
    <w:qFormat w:val="1"/>
    <w:pPr>
      <w:ind w:left="720"/>
    </w:p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Courier New" w:cs="Courier New" w:hAnsi="Courier New"/>
      <w:lang w:eastAsia="en-US"/>
    </w:rPr>
  </w:style>
  <w:style w:type="character" w:styleId="MacroTextChar" w:customStyle="1">
    <w:name w:val="Macro Text Char"/>
    <w:link w:val="MacroText"/>
    <w:rPr>
      <w:rFonts w:ascii="Courier New" w:cs="Courier New" w:hAnsi="Courier New"/>
      <w:lang w:eastAsia="en-US"/>
    </w:rPr>
  </w:style>
  <w:style w:type="table" w:styleId="MediumGrid1">
    <w:name w:val="Medium Grid 1"/>
    <w:basedOn w:val="TableNormal"/>
    <w:uiPriority w:val="67"/>
    <w:tblPr>
      <w:tblStyleRowBandSize w:val="1"/>
      <w:tblStyleColBandSize w:val="1"/>
      <w:tblBorders>
        <w:top w:color="404040" w:space="0" w:sz="8" w:val="single"/>
        <w:left w:color="404040" w:space="0" w:sz="8" w:val="single"/>
        <w:bottom w:color="404040" w:space="0" w:sz="8" w:val="single"/>
        <w:right w:color="404040" w:space="0" w:sz="8" w:val="single"/>
        <w:insideH w:color="404040" w:space="0" w:sz="8" w:val="single"/>
        <w:insideV w:color="404040" w:space="0" w:sz="8" w:val="single"/>
      </w:tblBorders>
    </w:tblPr>
    <w:tcPr>
      <w:shd w:color="auto" w:fill="c0c0c0" w:val="clear"/>
    </w:tcPr>
    <w:tblStylePr w:type="firstRow">
      <w:rPr>
        <w:b w:val="1"/>
        <w:bCs w:val="1"/>
      </w:rPr>
    </w:tblStylePr>
    <w:tblStylePr w:type="lastRow">
      <w:rPr>
        <w:b w:val="1"/>
        <w:bCs w:val="1"/>
      </w:rPr>
      <w:tblPr/>
      <w:tcPr>
        <w:tcBorders>
          <w:top w:color="404040" w:space="0" w:sz="18" w:val="single"/>
        </w:tcBorders>
      </w:tcPr>
    </w:tblStylePr>
    <w:tblStylePr w:type="firstCol">
      <w:rPr>
        <w:b w:val="1"/>
        <w:bCs w:val="1"/>
      </w:rPr>
    </w:tblStylePr>
    <w:tblStylePr w:type="lastCol">
      <w:rPr>
        <w:b w:val="1"/>
        <w:bCs w:val="1"/>
      </w:rPr>
    </w:tblStylePr>
    <w:tblStylePr w:type="band1Vert">
      <w:tblPr/>
      <w:tcPr>
        <w:shd w:color="auto" w:fill="808080" w:val="clear"/>
      </w:tcPr>
    </w:tblStylePr>
    <w:tblStylePr w:type="band1Horz">
      <w:tblPr/>
      <w:tcPr>
        <w:shd w:color="auto" w:fill="808080" w:val="clear"/>
      </w:tcPr>
    </w:tblStylePr>
  </w:style>
  <w:style w:type="table" w:styleId="MediumGrid1-Accent1">
    <w:name w:val="Medium Grid 1 Accent 1"/>
    <w:basedOn w:val="TableNormal"/>
    <w:uiPriority w:val="67"/>
    <w:tblPr>
      <w:tblStyleRowBandSize w:val="1"/>
      <w:tblStyleColBandSize w:val="1"/>
      <w:tblBorders>
        <w:top w:color="7ba0cd" w:space="0" w:sz="8" w:val="single"/>
        <w:left w:color="7ba0cd" w:space="0" w:sz="8" w:val="single"/>
        <w:bottom w:color="7ba0cd" w:space="0" w:sz="8" w:val="single"/>
        <w:right w:color="7ba0cd" w:space="0" w:sz="8" w:val="single"/>
        <w:insideH w:color="7ba0cd" w:space="0" w:sz="8" w:val="single"/>
        <w:insideV w:color="7ba0cd" w:space="0" w:sz="8" w:val="single"/>
      </w:tblBorders>
    </w:tblPr>
    <w:tcPr>
      <w:shd w:color="auto" w:fill="d3dfee" w:val="clear"/>
    </w:tcPr>
    <w:tblStylePr w:type="firstRow">
      <w:rPr>
        <w:b w:val="1"/>
        <w:bCs w:val="1"/>
      </w:rPr>
    </w:tblStylePr>
    <w:tblStylePr w:type="lastRow">
      <w:rPr>
        <w:b w:val="1"/>
        <w:bCs w:val="1"/>
      </w:rPr>
      <w:tblPr/>
      <w:tcPr>
        <w:tcBorders>
          <w:top w:color="7ba0cd" w:space="0" w:sz="18" w:val="single"/>
        </w:tcBorders>
      </w:tcPr>
    </w:tblStylePr>
    <w:tblStylePr w:type="firstCol">
      <w:rPr>
        <w:b w:val="1"/>
        <w:bCs w:val="1"/>
      </w:rPr>
    </w:tblStylePr>
    <w:tblStylePr w:type="lastCol">
      <w:rPr>
        <w:b w:val="1"/>
        <w:bCs w:val="1"/>
      </w:rPr>
    </w:tblStylePr>
    <w:tblStylePr w:type="band1Vert">
      <w:tblPr/>
      <w:tcPr>
        <w:shd w:color="auto" w:fill="a7bfde" w:val="clear"/>
      </w:tcPr>
    </w:tblStylePr>
    <w:tblStylePr w:type="band1Horz">
      <w:tblPr/>
      <w:tcPr>
        <w:shd w:color="auto" w:fill="a7bfde" w:val="clear"/>
      </w:tcPr>
    </w:tblStylePr>
  </w:style>
  <w:style w:type="table" w:styleId="MediumGrid1-Accent2">
    <w:name w:val="Medium Grid 1 Accent 2"/>
    <w:basedOn w:val="TableNormal"/>
    <w:uiPriority w:val="67"/>
    <w:tblPr>
      <w:tblStyleRowBandSize w:val="1"/>
      <w:tblStyleColBandSize w:val="1"/>
      <w:tblBorders>
        <w:top w:color="cf7b79" w:space="0" w:sz="8" w:val="single"/>
        <w:left w:color="cf7b79" w:space="0" w:sz="8" w:val="single"/>
        <w:bottom w:color="cf7b79" w:space="0" w:sz="8" w:val="single"/>
        <w:right w:color="cf7b79" w:space="0" w:sz="8" w:val="single"/>
        <w:insideH w:color="cf7b79" w:space="0" w:sz="8" w:val="single"/>
        <w:insideV w:color="cf7b79" w:space="0" w:sz="8" w:val="single"/>
      </w:tblBorders>
    </w:tblPr>
    <w:tcPr>
      <w:shd w:color="auto" w:fill="efd3d2" w:val="clear"/>
    </w:tcPr>
    <w:tblStylePr w:type="firstRow">
      <w:rPr>
        <w:b w:val="1"/>
        <w:bCs w:val="1"/>
      </w:rPr>
    </w:tblStylePr>
    <w:tblStylePr w:type="lastRow">
      <w:rPr>
        <w:b w:val="1"/>
        <w:bCs w:val="1"/>
      </w:rPr>
      <w:tblPr/>
      <w:tcPr>
        <w:tcBorders>
          <w:top w:color="cf7b79" w:space="0" w:sz="18" w:val="single"/>
        </w:tcBorders>
      </w:tcPr>
    </w:tblStylePr>
    <w:tblStylePr w:type="firstCol">
      <w:rPr>
        <w:b w:val="1"/>
        <w:bCs w:val="1"/>
      </w:rPr>
    </w:tblStylePr>
    <w:tblStylePr w:type="lastCol">
      <w:rPr>
        <w:b w:val="1"/>
        <w:bCs w:val="1"/>
      </w:rPr>
    </w:tblStylePr>
    <w:tblStylePr w:type="band1Vert">
      <w:tblPr/>
      <w:tcPr>
        <w:shd w:color="auto" w:fill="dfa7a6" w:val="clear"/>
      </w:tcPr>
    </w:tblStylePr>
    <w:tblStylePr w:type="band1Horz">
      <w:tblPr/>
      <w:tcPr>
        <w:shd w:color="auto" w:fill="dfa7a6" w:val="clear"/>
      </w:tcPr>
    </w:tblStylePr>
  </w:style>
  <w:style w:type="table" w:styleId="MediumGrid1-Accent3">
    <w:name w:val="Medium Grid 1 Accent 3"/>
    <w:basedOn w:val="TableNormal"/>
    <w:uiPriority w:val="67"/>
    <w:tblPr>
      <w:tblStyleRowBandSize w:val="1"/>
      <w:tblStyleColBandSize w:val="1"/>
      <w:tblBorders>
        <w:top w:color="b3cc82" w:space="0" w:sz="8" w:val="single"/>
        <w:left w:color="b3cc82" w:space="0" w:sz="8" w:val="single"/>
        <w:bottom w:color="b3cc82" w:space="0" w:sz="8" w:val="single"/>
        <w:right w:color="b3cc82" w:space="0" w:sz="8" w:val="single"/>
        <w:insideH w:color="b3cc82" w:space="0" w:sz="8" w:val="single"/>
        <w:insideV w:color="b3cc82" w:space="0" w:sz="8" w:val="single"/>
      </w:tblBorders>
    </w:tblPr>
    <w:tcPr>
      <w:shd w:color="auto" w:fill="e6eed5" w:val="clear"/>
    </w:tcPr>
    <w:tblStylePr w:type="firstRow">
      <w:rPr>
        <w:b w:val="1"/>
        <w:bCs w:val="1"/>
      </w:rPr>
    </w:tblStylePr>
    <w:tblStylePr w:type="lastRow">
      <w:rPr>
        <w:b w:val="1"/>
        <w:bCs w:val="1"/>
      </w:rPr>
      <w:tblPr/>
      <w:tcPr>
        <w:tcBorders>
          <w:top w:color="b3cc82" w:space="0" w:sz="18" w:val="single"/>
        </w:tcBorders>
      </w:tcPr>
    </w:tblStylePr>
    <w:tblStylePr w:type="firstCol">
      <w:rPr>
        <w:b w:val="1"/>
        <w:bCs w:val="1"/>
      </w:rPr>
    </w:tblStylePr>
    <w:tblStylePr w:type="lastCol">
      <w:rPr>
        <w:b w:val="1"/>
        <w:bCs w:val="1"/>
      </w:rPr>
    </w:tblStylePr>
    <w:tblStylePr w:type="band1Vert">
      <w:tblPr/>
      <w:tcPr>
        <w:shd w:color="auto" w:fill="cdddac" w:val="clear"/>
      </w:tcPr>
    </w:tblStylePr>
    <w:tblStylePr w:type="band1Horz">
      <w:tblPr/>
      <w:tcPr>
        <w:shd w:color="auto" w:fill="cdddac" w:val="clear"/>
      </w:tcPr>
    </w:tblStylePr>
  </w:style>
  <w:style w:type="table" w:styleId="MediumGrid1-Accent4">
    <w:name w:val="Medium Grid 1 Accent 4"/>
    <w:basedOn w:val="TableNormal"/>
    <w:uiPriority w:val="67"/>
    <w:tblPr>
      <w:tblStyleRowBandSize w:val="1"/>
      <w:tblStyleColBandSize w:val="1"/>
      <w:tblBorders>
        <w:top w:color="9f8ab9" w:space="0" w:sz="8" w:val="single"/>
        <w:left w:color="9f8ab9" w:space="0" w:sz="8" w:val="single"/>
        <w:bottom w:color="9f8ab9" w:space="0" w:sz="8" w:val="single"/>
        <w:right w:color="9f8ab9" w:space="0" w:sz="8" w:val="single"/>
        <w:insideH w:color="9f8ab9" w:space="0" w:sz="8" w:val="single"/>
        <w:insideV w:color="9f8ab9" w:space="0" w:sz="8" w:val="single"/>
      </w:tblBorders>
    </w:tblPr>
    <w:tcPr>
      <w:shd w:color="auto" w:fill="dfd8e8" w:val="clear"/>
    </w:tcPr>
    <w:tblStylePr w:type="firstRow">
      <w:rPr>
        <w:b w:val="1"/>
        <w:bCs w:val="1"/>
      </w:rPr>
    </w:tblStylePr>
    <w:tblStylePr w:type="lastRow">
      <w:rPr>
        <w:b w:val="1"/>
        <w:bCs w:val="1"/>
      </w:rPr>
      <w:tblPr/>
      <w:tcPr>
        <w:tcBorders>
          <w:top w:color="9f8ab9" w:space="0" w:sz="18" w:val="single"/>
        </w:tcBorders>
      </w:tcPr>
    </w:tblStylePr>
    <w:tblStylePr w:type="firstCol">
      <w:rPr>
        <w:b w:val="1"/>
        <w:bCs w:val="1"/>
      </w:rPr>
    </w:tblStylePr>
    <w:tblStylePr w:type="lastCol">
      <w:rPr>
        <w:b w:val="1"/>
        <w:bCs w:val="1"/>
      </w:rPr>
    </w:tblStylePr>
    <w:tblStylePr w:type="band1Vert">
      <w:tblPr/>
      <w:tcPr>
        <w:shd w:color="auto" w:fill="bfb1d0" w:val="clear"/>
      </w:tcPr>
    </w:tblStylePr>
    <w:tblStylePr w:type="band1Horz">
      <w:tblPr/>
      <w:tcPr>
        <w:shd w:color="auto" w:fill="bfb1d0" w:val="clear"/>
      </w:tcPr>
    </w:tblStylePr>
  </w:style>
  <w:style w:type="table" w:styleId="MediumGrid1-Accent5">
    <w:name w:val="Medium Grid 1 Accent 5"/>
    <w:basedOn w:val="TableNormal"/>
    <w:uiPriority w:val="67"/>
    <w:tblPr>
      <w:tblStyleRowBandSize w:val="1"/>
      <w:tblStyleColBandSize w:val="1"/>
      <w:tblBorders>
        <w:top w:color="78c0d4" w:space="0" w:sz="8" w:val="single"/>
        <w:left w:color="78c0d4" w:space="0" w:sz="8" w:val="single"/>
        <w:bottom w:color="78c0d4" w:space="0" w:sz="8" w:val="single"/>
        <w:right w:color="78c0d4" w:space="0" w:sz="8" w:val="single"/>
        <w:insideH w:color="78c0d4" w:space="0" w:sz="8" w:val="single"/>
        <w:insideV w:color="78c0d4" w:space="0" w:sz="8" w:val="single"/>
      </w:tblBorders>
    </w:tblPr>
    <w:tcPr>
      <w:shd w:color="auto" w:fill="d2eaf1" w:val="clear"/>
    </w:tcPr>
    <w:tblStylePr w:type="firstRow">
      <w:rPr>
        <w:b w:val="1"/>
        <w:bCs w:val="1"/>
      </w:rPr>
    </w:tblStylePr>
    <w:tblStylePr w:type="lastRow">
      <w:rPr>
        <w:b w:val="1"/>
        <w:bCs w:val="1"/>
      </w:rPr>
      <w:tblPr/>
      <w:tcPr>
        <w:tcBorders>
          <w:top w:color="78c0d4" w:space="0" w:sz="18" w:val="single"/>
        </w:tcBorders>
      </w:tcPr>
    </w:tblStylePr>
    <w:tblStylePr w:type="firstCol">
      <w:rPr>
        <w:b w:val="1"/>
        <w:bCs w:val="1"/>
      </w:rPr>
    </w:tblStylePr>
    <w:tblStylePr w:type="lastCol">
      <w:rPr>
        <w:b w:val="1"/>
        <w:bCs w:val="1"/>
      </w:rPr>
    </w:tblStylePr>
    <w:tblStylePr w:type="band1Vert">
      <w:tblPr/>
      <w:tcPr>
        <w:shd w:color="auto" w:fill="a5d5e2" w:val="clear"/>
      </w:tcPr>
    </w:tblStylePr>
    <w:tblStylePr w:type="band1Horz">
      <w:tblPr/>
      <w:tcPr>
        <w:shd w:color="auto" w:fill="a5d5e2" w:val="clear"/>
      </w:tcPr>
    </w:tblStylePr>
  </w:style>
  <w:style w:type="table" w:styleId="MediumGrid1-Accent6">
    <w:name w:val="Medium Grid 1 Accent 6"/>
    <w:basedOn w:val="TableNormal"/>
    <w:uiPriority w:val="67"/>
    <w:tblPr>
      <w:tblStyleRowBandSize w:val="1"/>
      <w:tblStyleColBandSize w:val="1"/>
      <w:tblBorders>
        <w:top w:color="f9b074" w:space="0" w:sz="8" w:val="single"/>
        <w:left w:color="f9b074" w:space="0" w:sz="8" w:val="single"/>
        <w:bottom w:color="f9b074" w:space="0" w:sz="8" w:val="single"/>
        <w:right w:color="f9b074" w:space="0" w:sz="8" w:val="single"/>
        <w:insideH w:color="f9b074" w:space="0" w:sz="8" w:val="single"/>
        <w:insideV w:color="f9b074" w:space="0" w:sz="8" w:val="single"/>
      </w:tblBorders>
    </w:tblPr>
    <w:tcPr>
      <w:shd w:color="auto" w:fill="fde4d0" w:val="clear"/>
    </w:tcPr>
    <w:tblStylePr w:type="firstRow">
      <w:rPr>
        <w:b w:val="1"/>
        <w:bCs w:val="1"/>
      </w:rPr>
    </w:tblStylePr>
    <w:tblStylePr w:type="lastRow">
      <w:rPr>
        <w:b w:val="1"/>
        <w:bCs w:val="1"/>
      </w:rPr>
      <w:tblPr/>
      <w:tcPr>
        <w:tcBorders>
          <w:top w:color="f9b074" w:space="0" w:sz="18" w:val="single"/>
        </w:tcBorders>
      </w:tcPr>
    </w:tblStylePr>
    <w:tblStylePr w:type="firstCol">
      <w:rPr>
        <w:b w:val="1"/>
        <w:bCs w:val="1"/>
      </w:rPr>
    </w:tblStylePr>
    <w:tblStylePr w:type="lastCol">
      <w:rPr>
        <w:b w:val="1"/>
        <w:bCs w:val="1"/>
      </w:rPr>
    </w:tblStylePr>
    <w:tblStylePr w:type="band1Vert">
      <w:tblPr/>
      <w:tcPr>
        <w:shd w:color="auto" w:fill="fbcaa2" w:val="clear"/>
      </w:tcPr>
    </w:tblStylePr>
    <w:tblStylePr w:type="band1Horz">
      <w:tblPr/>
      <w:tcPr>
        <w:shd w:color="auto" w:fill="fbcaa2" w:val="clear"/>
      </w:tcPr>
    </w:tblStylePr>
  </w:style>
  <w:style w:type="table" w:styleId="MediumGrid2">
    <w:name w:val="Medium Grid 2"/>
    <w:basedOn w:val="TableNormal"/>
    <w:uiPriority w:val="68"/>
    <w:rPr>
      <w:rFonts w:ascii="Cambria" w:hAnsi="Cambria"/>
      <w:color w:val="000000"/>
    </w:rPr>
    <w:tblPr>
      <w:tblStyleRowBandSize w:val="1"/>
      <w:tblStyleColBandSize w:val="1"/>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Pr>
    <w:tcPr>
      <w:shd w:color="auto" w:fill="c0c0c0" w:val="clear"/>
    </w:tcPr>
    <w:tblStylePr w:type="firstRow">
      <w:rPr>
        <w:b w:val="1"/>
        <w:bCs w:val="1"/>
        <w:color w:val="000000"/>
      </w:rPr>
      <w:tblPr/>
      <w:tcPr>
        <w:shd w:color="auto" w:fill="e6e6e6" w:val="clear"/>
      </w:tcPr>
    </w:tblStylePr>
    <w:tblStylePr w:type="lastRow">
      <w:rPr>
        <w:b w:val="1"/>
        <w:bCs w:val="1"/>
        <w:color w:val="000000"/>
      </w:rPr>
      <w:tblPr/>
      <w:tcPr>
        <w:tcBorders>
          <w:top w:color="000000" w:space="0" w:sz="12" w:val="single"/>
          <w:left w:space="0" w:sz="0" w:val="nil"/>
          <w:bottom w:space="0" w:sz="0" w:val="nil"/>
          <w:right w:space="0" w:sz="0" w:val="nil"/>
          <w:insideH w:space="0" w:sz="0" w:val="nil"/>
          <w:insideV w:space="0" w:sz="0" w:val="nil"/>
        </w:tcBorders>
        <w:shd w:color="auto" w:fill="ffffff" w:val="clear"/>
      </w:tcPr>
    </w:tblStylePr>
    <w:tblStylePr w:type="firstCol">
      <w:rPr>
        <w:b w:val="1"/>
        <w:bCs w:val="1"/>
        <w:color w:val="000000"/>
      </w:rPr>
      <w:tblPr/>
      <w:tcPr>
        <w:tcBorders>
          <w:top w:space="0" w:sz="0" w:val="nil"/>
          <w:left w:space="0" w:sz="0" w:val="nil"/>
          <w:bottom w:space="0" w:sz="0" w:val="nil"/>
          <w:right w:space="0" w:sz="0" w:val="nil"/>
          <w:insideH w:space="0" w:sz="0" w:val="nil"/>
          <w:insideV w:space="0" w:sz="0" w:val="nil"/>
        </w:tcBorders>
        <w:shd w:color="auto" w:fill="ffffff" w:val="clear"/>
      </w:tcPr>
    </w:tblStylePr>
    <w:tblStylePr w:type="lastCol">
      <w:rPr>
        <w:b w:val="0"/>
        <w:bCs w:val="0"/>
        <w:color w:val="000000"/>
      </w:rPr>
      <w:tblPr/>
      <w:tcPr>
        <w:tcBorders>
          <w:top w:space="0" w:sz="0" w:val="nil"/>
          <w:left w:space="0" w:sz="0" w:val="nil"/>
          <w:bottom w:space="0" w:sz="0" w:val="nil"/>
          <w:right w:space="0" w:sz="0" w:val="nil"/>
          <w:insideH w:space="0" w:sz="0" w:val="nil"/>
          <w:insideV w:space="0" w:sz="0" w:val="nil"/>
        </w:tcBorders>
        <w:shd w:color="auto" w:fill="cccccc" w:val="clear"/>
      </w:tcPr>
    </w:tblStylePr>
    <w:tblStylePr w:type="band1Vert">
      <w:tblPr/>
      <w:tcPr>
        <w:shd w:color="auto" w:fill="808080" w:val="clear"/>
      </w:tcPr>
    </w:tblStylePr>
    <w:tblStylePr w:type="band1Horz">
      <w:tblPr/>
      <w:tcPr>
        <w:tcBorders>
          <w:insideH w:color="000000" w:space="0" w:sz="6" w:val="single"/>
          <w:insideV w:color="000000" w:space="0" w:sz="6" w:val="single"/>
        </w:tcBorders>
        <w:shd w:color="auto" w:fill="808080" w:val="clear"/>
      </w:tcPr>
    </w:tblStylePr>
    <w:tblStylePr w:type="nwCell">
      <w:tblPr/>
      <w:tcPr>
        <w:shd w:color="auto" w:fill="ffffff" w:val="clear"/>
      </w:tcPr>
    </w:tblStylePr>
  </w:style>
  <w:style w:type="table" w:styleId="MediumGrid2-Accent1">
    <w:name w:val="Medium Grid 2 Accent 1"/>
    <w:basedOn w:val="TableNormal"/>
    <w:uiPriority w:val="68"/>
    <w:rPr>
      <w:rFonts w:ascii="Cambria" w:hAnsi="Cambria"/>
      <w:color w:val="000000"/>
    </w:rPr>
    <w:tblPr>
      <w:tblStyleRowBandSize w:val="1"/>
      <w:tblStyleColBandSize w:val="1"/>
      <w:tblBorders>
        <w:top w:color="4f81bd" w:space="0" w:sz="8" w:val="single"/>
        <w:left w:color="4f81bd" w:space="0" w:sz="8" w:val="single"/>
        <w:bottom w:color="4f81bd" w:space="0" w:sz="8" w:val="single"/>
        <w:right w:color="4f81bd" w:space="0" w:sz="8" w:val="single"/>
        <w:insideH w:color="4f81bd" w:space="0" w:sz="8" w:val="single"/>
        <w:insideV w:color="4f81bd" w:space="0" w:sz="8" w:val="single"/>
      </w:tblBorders>
    </w:tblPr>
    <w:tcPr>
      <w:shd w:color="auto" w:fill="d3dfee" w:val="clear"/>
    </w:tcPr>
    <w:tblStylePr w:type="firstRow">
      <w:rPr>
        <w:b w:val="1"/>
        <w:bCs w:val="1"/>
        <w:color w:val="000000"/>
      </w:rPr>
      <w:tblPr/>
      <w:tcPr>
        <w:shd w:color="auto" w:fill="edf2f8" w:val="clear"/>
      </w:tcPr>
    </w:tblStylePr>
    <w:tblStylePr w:type="lastRow">
      <w:rPr>
        <w:b w:val="1"/>
        <w:bCs w:val="1"/>
        <w:color w:val="000000"/>
      </w:rPr>
      <w:tblPr/>
      <w:tcPr>
        <w:tcBorders>
          <w:top w:color="000000" w:space="0" w:sz="12" w:val="single"/>
          <w:left w:space="0" w:sz="0" w:val="nil"/>
          <w:bottom w:space="0" w:sz="0" w:val="nil"/>
          <w:right w:space="0" w:sz="0" w:val="nil"/>
          <w:insideH w:space="0" w:sz="0" w:val="nil"/>
          <w:insideV w:space="0" w:sz="0" w:val="nil"/>
        </w:tcBorders>
        <w:shd w:color="auto" w:fill="ffffff" w:val="clear"/>
      </w:tcPr>
    </w:tblStylePr>
    <w:tblStylePr w:type="firstCol">
      <w:rPr>
        <w:b w:val="1"/>
        <w:bCs w:val="1"/>
        <w:color w:val="000000"/>
      </w:rPr>
      <w:tblPr/>
      <w:tcPr>
        <w:tcBorders>
          <w:top w:space="0" w:sz="0" w:val="nil"/>
          <w:left w:space="0" w:sz="0" w:val="nil"/>
          <w:bottom w:space="0" w:sz="0" w:val="nil"/>
          <w:right w:space="0" w:sz="0" w:val="nil"/>
          <w:insideH w:space="0" w:sz="0" w:val="nil"/>
          <w:insideV w:space="0" w:sz="0" w:val="nil"/>
        </w:tcBorders>
        <w:shd w:color="auto" w:fill="ffffff" w:val="clear"/>
      </w:tcPr>
    </w:tblStylePr>
    <w:tblStylePr w:type="lastCol">
      <w:rPr>
        <w:b w:val="0"/>
        <w:bCs w:val="0"/>
        <w:color w:val="000000"/>
      </w:rPr>
      <w:tblPr/>
      <w:tcPr>
        <w:tcBorders>
          <w:top w:space="0" w:sz="0" w:val="nil"/>
          <w:left w:space="0" w:sz="0" w:val="nil"/>
          <w:bottom w:space="0" w:sz="0" w:val="nil"/>
          <w:right w:space="0" w:sz="0" w:val="nil"/>
          <w:insideH w:space="0" w:sz="0" w:val="nil"/>
          <w:insideV w:space="0" w:sz="0" w:val="nil"/>
        </w:tcBorders>
        <w:shd w:color="auto" w:fill="dbe5f1" w:val="clear"/>
      </w:tcPr>
    </w:tblStylePr>
    <w:tblStylePr w:type="band1Vert">
      <w:tblPr/>
      <w:tcPr>
        <w:shd w:color="auto" w:fill="a7bfde" w:val="clear"/>
      </w:tcPr>
    </w:tblStylePr>
    <w:tblStylePr w:type="band1Horz">
      <w:tblPr/>
      <w:tcPr>
        <w:tcBorders>
          <w:insideH w:color="4f81bd" w:space="0" w:sz="6" w:val="single"/>
          <w:insideV w:color="4f81bd" w:space="0" w:sz="6" w:val="single"/>
        </w:tcBorders>
        <w:shd w:color="auto" w:fill="a7bfde" w:val="clear"/>
      </w:tcPr>
    </w:tblStylePr>
    <w:tblStylePr w:type="nwCell">
      <w:tblPr/>
      <w:tcPr>
        <w:shd w:color="auto" w:fill="ffffff" w:val="clear"/>
      </w:tcPr>
    </w:tblStylePr>
  </w:style>
  <w:style w:type="table" w:styleId="MediumGrid2-Accent2">
    <w:name w:val="Medium Grid 2 Accent 2"/>
    <w:basedOn w:val="TableNormal"/>
    <w:uiPriority w:val="68"/>
    <w:rPr>
      <w:rFonts w:ascii="Cambria" w:hAnsi="Cambria"/>
      <w:color w:val="000000"/>
    </w:rPr>
    <w:tblPr>
      <w:tblStyleRowBandSize w:val="1"/>
      <w:tblStyleColBandSize w:val="1"/>
      <w:tblBorders>
        <w:top w:color="c0504d" w:space="0" w:sz="8" w:val="single"/>
        <w:left w:color="c0504d" w:space="0" w:sz="8" w:val="single"/>
        <w:bottom w:color="c0504d" w:space="0" w:sz="8" w:val="single"/>
        <w:right w:color="c0504d" w:space="0" w:sz="8" w:val="single"/>
        <w:insideH w:color="c0504d" w:space="0" w:sz="8" w:val="single"/>
        <w:insideV w:color="c0504d" w:space="0" w:sz="8" w:val="single"/>
      </w:tblBorders>
    </w:tblPr>
    <w:tcPr>
      <w:shd w:color="auto" w:fill="efd3d2" w:val="clear"/>
    </w:tcPr>
    <w:tblStylePr w:type="firstRow">
      <w:rPr>
        <w:b w:val="1"/>
        <w:bCs w:val="1"/>
        <w:color w:val="000000"/>
      </w:rPr>
      <w:tblPr/>
      <w:tcPr>
        <w:shd w:color="auto" w:fill="f8eded" w:val="clear"/>
      </w:tcPr>
    </w:tblStylePr>
    <w:tblStylePr w:type="lastRow">
      <w:rPr>
        <w:b w:val="1"/>
        <w:bCs w:val="1"/>
        <w:color w:val="000000"/>
      </w:rPr>
      <w:tblPr/>
      <w:tcPr>
        <w:tcBorders>
          <w:top w:color="000000" w:space="0" w:sz="12" w:val="single"/>
          <w:left w:space="0" w:sz="0" w:val="nil"/>
          <w:bottom w:space="0" w:sz="0" w:val="nil"/>
          <w:right w:space="0" w:sz="0" w:val="nil"/>
          <w:insideH w:space="0" w:sz="0" w:val="nil"/>
          <w:insideV w:space="0" w:sz="0" w:val="nil"/>
        </w:tcBorders>
        <w:shd w:color="auto" w:fill="ffffff" w:val="clear"/>
      </w:tcPr>
    </w:tblStylePr>
    <w:tblStylePr w:type="firstCol">
      <w:rPr>
        <w:b w:val="1"/>
        <w:bCs w:val="1"/>
        <w:color w:val="000000"/>
      </w:rPr>
      <w:tblPr/>
      <w:tcPr>
        <w:tcBorders>
          <w:top w:space="0" w:sz="0" w:val="nil"/>
          <w:left w:space="0" w:sz="0" w:val="nil"/>
          <w:bottom w:space="0" w:sz="0" w:val="nil"/>
          <w:right w:space="0" w:sz="0" w:val="nil"/>
          <w:insideH w:space="0" w:sz="0" w:val="nil"/>
          <w:insideV w:space="0" w:sz="0" w:val="nil"/>
        </w:tcBorders>
        <w:shd w:color="auto" w:fill="ffffff" w:val="clear"/>
      </w:tcPr>
    </w:tblStylePr>
    <w:tblStylePr w:type="lastCol">
      <w:rPr>
        <w:b w:val="0"/>
        <w:bCs w:val="0"/>
        <w:color w:val="000000"/>
      </w:rPr>
      <w:tblPr/>
      <w:tcPr>
        <w:tcBorders>
          <w:top w:space="0" w:sz="0" w:val="nil"/>
          <w:left w:space="0" w:sz="0" w:val="nil"/>
          <w:bottom w:space="0" w:sz="0" w:val="nil"/>
          <w:right w:space="0" w:sz="0" w:val="nil"/>
          <w:insideH w:space="0" w:sz="0" w:val="nil"/>
          <w:insideV w:space="0" w:sz="0" w:val="nil"/>
        </w:tcBorders>
        <w:shd w:color="auto" w:fill="f2dbdb" w:val="clear"/>
      </w:tcPr>
    </w:tblStylePr>
    <w:tblStylePr w:type="band1Vert">
      <w:tblPr/>
      <w:tcPr>
        <w:shd w:color="auto" w:fill="dfa7a6" w:val="clear"/>
      </w:tcPr>
    </w:tblStylePr>
    <w:tblStylePr w:type="band1Horz">
      <w:tblPr/>
      <w:tcPr>
        <w:tcBorders>
          <w:insideH w:color="c0504d" w:space="0" w:sz="6" w:val="single"/>
          <w:insideV w:color="c0504d" w:space="0" w:sz="6" w:val="single"/>
        </w:tcBorders>
        <w:shd w:color="auto" w:fill="dfa7a6" w:val="clear"/>
      </w:tcPr>
    </w:tblStylePr>
    <w:tblStylePr w:type="nwCell">
      <w:tblPr/>
      <w:tcPr>
        <w:shd w:color="auto" w:fill="ffffff" w:val="clear"/>
      </w:tcPr>
    </w:tblStylePr>
  </w:style>
  <w:style w:type="table" w:styleId="MediumGrid2-Accent3">
    <w:name w:val="Medium Grid 2 Accent 3"/>
    <w:basedOn w:val="TableNormal"/>
    <w:uiPriority w:val="68"/>
    <w:rPr>
      <w:rFonts w:ascii="Cambria" w:hAnsi="Cambria"/>
      <w:color w:val="000000"/>
    </w:rPr>
    <w:tblPr>
      <w:tblStyleRowBandSize w:val="1"/>
      <w:tblStyleColBandSize w:val="1"/>
      <w:tblBorders>
        <w:top w:color="9bbb59" w:space="0" w:sz="8" w:val="single"/>
        <w:left w:color="9bbb59" w:space="0" w:sz="8" w:val="single"/>
        <w:bottom w:color="9bbb59" w:space="0" w:sz="8" w:val="single"/>
        <w:right w:color="9bbb59" w:space="0" w:sz="8" w:val="single"/>
        <w:insideH w:color="9bbb59" w:space="0" w:sz="8" w:val="single"/>
        <w:insideV w:color="9bbb59" w:space="0" w:sz="8" w:val="single"/>
      </w:tblBorders>
    </w:tblPr>
    <w:tcPr>
      <w:shd w:color="auto" w:fill="e6eed5" w:val="clear"/>
    </w:tcPr>
    <w:tblStylePr w:type="firstRow">
      <w:rPr>
        <w:b w:val="1"/>
        <w:bCs w:val="1"/>
        <w:color w:val="000000"/>
      </w:rPr>
      <w:tblPr/>
      <w:tcPr>
        <w:shd w:color="auto" w:fill="f5f8ee" w:val="clear"/>
      </w:tcPr>
    </w:tblStylePr>
    <w:tblStylePr w:type="lastRow">
      <w:rPr>
        <w:b w:val="1"/>
        <w:bCs w:val="1"/>
        <w:color w:val="000000"/>
      </w:rPr>
      <w:tblPr/>
      <w:tcPr>
        <w:tcBorders>
          <w:top w:color="000000" w:space="0" w:sz="12" w:val="single"/>
          <w:left w:space="0" w:sz="0" w:val="nil"/>
          <w:bottom w:space="0" w:sz="0" w:val="nil"/>
          <w:right w:space="0" w:sz="0" w:val="nil"/>
          <w:insideH w:space="0" w:sz="0" w:val="nil"/>
          <w:insideV w:space="0" w:sz="0" w:val="nil"/>
        </w:tcBorders>
        <w:shd w:color="auto" w:fill="ffffff" w:val="clear"/>
      </w:tcPr>
    </w:tblStylePr>
    <w:tblStylePr w:type="firstCol">
      <w:rPr>
        <w:b w:val="1"/>
        <w:bCs w:val="1"/>
        <w:color w:val="000000"/>
      </w:rPr>
      <w:tblPr/>
      <w:tcPr>
        <w:tcBorders>
          <w:top w:space="0" w:sz="0" w:val="nil"/>
          <w:left w:space="0" w:sz="0" w:val="nil"/>
          <w:bottom w:space="0" w:sz="0" w:val="nil"/>
          <w:right w:space="0" w:sz="0" w:val="nil"/>
          <w:insideH w:space="0" w:sz="0" w:val="nil"/>
          <w:insideV w:space="0" w:sz="0" w:val="nil"/>
        </w:tcBorders>
        <w:shd w:color="auto" w:fill="ffffff" w:val="clear"/>
      </w:tcPr>
    </w:tblStylePr>
    <w:tblStylePr w:type="lastCol">
      <w:rPr>
        <w:b w:val="0"/>
        <w:bCs w:val="0"/>
        <w:color w:val="000000"/>
      </w:rPr>
      <w:tblPr/>
      <w:tcPr>
        <w:tcBorders>
          <w:top w:space="0" w:sz="0" w:val="nil"/>
          <w:left w:space="0" w:sz="0" w:val="nil"/>
          <w:bottom w:space="0" w:sz="0" w:val="nil"/>
          <w:right w:space="0" w:sz="0" w:val="nil"/>
          <w:insideH w:space="0" w:sz="0" w:val="nil"/>
          <w:insideV w:space="0" w:sz="0" w:val="nil"/>
        </w:tcBorders>
        <w:shd w:color="auto" w:fill="eaf1dd" w:val="clear"/>
      </w:tcPr>
    </w:tblStylePr>
    <w:tblStylePr w:type="band1Vert">
      <w:tblPr/>
      <w:tcPr>
        <w:shd w:color="auto" w:fill="cdddac" w:val="clear"/>
      </w:tcPr>
    </w:tblStylePr>
    <w:tblStylePr w:type="band1Horz">
      <w:tblPr/>
      <w:tcPr>
        <w:tcBorders>
          <w:insideH w:color="9bbb59" w:space="0" w:sz="6" w:val="single"/>
          <w:insideV w:color="9bbb59" w:space="0" w:sz="6" w:val="single"/>
        </w:tcBorders>
        <w:shd w:color="auto" w:fill="cdddac" w:val="clear"/>
      </w:tcPr>
    </w:tblStylePr>
    <w:tblStylePr w:type="nwCell">
      <w:tblPr/>
      <w:tcPr>
        <w:shd w:color="auto" w:fill="ffffff" w:val="clear"/>
      </w:tcPr>
    </w:tblStylePr>
  </w:style>
  <w:style w:type="table" w:styleId="MediumGrid2-Accent4">
    <w:name w:val="Medium Grid 2 Accent 4"/>
    <w:basedOn w:val="TableNormal"/>
    <w:uiPriority w:val="68"/>
    <w:rPr>
      <w:rFonts w:ascii="Cambria" w:hAnsi="Cambria"/>
      <w:color w:val="000000"/>
    </w:rPr>
    <w:tblPr>
      <w:tblStyleRowBandSize w:val="1"/>
      <w:tblStyleColBandSize w:val="1"/>
      <w:tblBorders>
        <w:top w:color="8064a2" w:space="0" w:sz="8" w:val="single"/>
        <w:left w:color="8064a2" w:space="0" w:sz="8" w:val="single"/>
        <w:bottom w:color="8064a2" w:space="0" w:sz="8" w:val="single"/>
        <w:right w:color="8064a2" w:space="0" w:sz="8" w:val="single"/>
        <w:insideH w:color="8064a2" w:space="0" w:sz="8" w:val="single"/>
        <w:insideV w:color="8064a2" w:space="0" w:sz="8" w:val="single"/>
      </w:tblBorders>
    </w:tblPr>
    <w:tcPr>
      <w:shd w:color="auto" w:fill="dfd8e8" w:val="clear"/>
    </w:tcPr>
    <w:tblStylePr w:type="firstRow">
      <w:rPr>
        <w:b w:val="1"/>
        <w:bCs w:val="1"/>
        <w:color w:val="000000"/>
      </w:rPr>
      <w:tblPr/>
      <w:tcPr>
        <w:shd w:color="auto" w:fill="f2eff6" w:val="clear"/>
      </w:tcPr>
    </w:tblStylePr>
    <w:tblStylePr w:type="lastRow">
      <w:rPr>
        <w:b w:val="1"/>
        <w:bCs w:val="1"/>
        <w:color w:val="000000"/>
      </w:rPr>
      <w:tblPr/>
      <w:tcPr>
        <w:tcBorders>
          <w:top w:color="000000" w:space="0" w:sz="12" w:val="single"/>
          <w:left w:space="0" w:sz="0" w:val="nil"/>
          <w:bottom w:space="0" w:sz="0" w:val="nil"/>
          <w:right w:space="0" w:sz="0" w:val="nil"/>
          <w:insideH w:space="0" w:sz="0" w:val="nil"/>
          <w:insideV w:space="0" w:sz="0" w:val="nil"/>
        </w:tcBorders>
        <w:shd w:color="auto" w:fill="ffffff" w:val="clear"/>
      </w:tcPr>
    </w:tblStylePr>
    <w:tblStylePr w:type="firstCol">
      <w:rPr>
        <w:b w:val="1"/>
        <w:bCs w:val="1"/>
        <w:color w:val="000000"/>
      </w:rPr>
      <w:tblPr/>
      <w:tcPr>
        <w:tcBorders>
          <w:top w:space="0" w:sz="0" w:val="nil"/>
          <w:left w:space="0" w:sz="0" w:val="nil"/>
          <w:bottom w:space="0" w:sz="0" w:val="nil"/>
          <w:right w:space="0" w:sz="0" w:val="nil"/>
          <w:insideH w:space="0" w:sz="0" w:val="nil"/>
          <w:insideV w:space="0" w:sz="0" w:val="nil"/>
        </w:tcBorders>
        <w:shd w:color="auto" w:fill="ffffff" w:val="clear"/>
      </w:tcPr>
    </w:tblStylePr>
    <w:tblStylePr w:type="lastCol">
      <w:rPr>
        <w:b w:val="0"/>
        <w:bCs w:val="0"/>
        <w:color w:val="000000"/>
      </w:rPr>
      <w:tblPr/>
      <w:tcPr>
        <w:tcBorders>
          <w:top w:space="0" w:sz="0" w:val="nil"/>
          <w:left w:space="0" w:sz="0" w:val="nil"/>
          <w:bottom w:space="0" w:sz="0" w:val="nil"/>
          <w:right w:space="0" w:sz="0" w:val="nil"/>
          <w:insideH w:space="0" w:sz="0" w:val="nil"/>
          <w:insideV w:space="0" w:sz="0" w:val="nil"/>
        </w:tcBorders>
        <w:shd w:color="auto" w:fill="e5dfec" w:val="clear"/>
      </w:tcPr>
    </w:tblStylePr>
    <w:tblStylePr w:type="band1Vert">
      <w:tblPr/>
      <w:tcPr>
        <w:shd w:color="auto" w:fill="bfb1d0" w:val="clear"/>
      </w:tcPr>
    </w:tblStylePr>
    <w:tblStylePr w:type="band1Horz">
      <w:tblPr/>
      <w:tcPr>
        <w:tcBorders>
          <w:insideH w:color="8064a2" w:space="0" w:sz="6" w:val="single"/>
          <w:insideV w:color="8064a2" w:space="0" w:sz="6" w:val="single"/>
        </w:tcBorders>
        <w:shd w:color="auto" w:fill="bfb1d0" w:val="clear"/>
      </w:tcPr>
    </w:tblStylePr>
    <w:tblStylePr w:type="nwCell">
      <w:tblPr/>
      <w:tcPr>
        <w:shd w:color="auto" w:fill="ffffff" w:val="clear"/>
      </w:tcPr>
    </w:tblStylePr>
  </w:style>
  <w:style w:type="table" w:styleId="MediumGrid2-Accent5">
    <w:name w:val="Medium Grid 2 Accent 5"/>
    <w:basedOn w:val="TableNormal"/>
    <w:uiPriority w:val="68"/>
    <w:rPr>
      <w:rFonts w:ascii="Cambria" w:hAnsi="Cambria"/>
      <w:color w:val="000000"/>
    </w:rPr>
    <w:tblPr>
      <w:tblStyleRowBandSize w:val="1"/>
      <w:tblStyleColBandSize w:val="1"/>
      <w:tblBorders>
        <w:top w:color="4bacc6" w:space="0" w:sz="8" w:val="single"/>
        <w:left w:color="4bacc6" w:space="0" w:sz="8" w:val="single"/>
        <w:bottom w:color="4bacc6" w:space="0" w:sz="8" w:val="single"/>
        <w:right w:color="4bacc6" w:space="0" w:sz="8" w:val="single"/>
        <w:insideH w:color="4bacc6" w:space="0" w:sz="8" w:val="single"/>
        <w:insideV w:color="4bacc6" w:space="0" w:sz="8" w:val="single"/>
      </w:tblBorders>
    </w:tblPr>
    <w:tcPr>
      <w:shd w:color="auto" w:fill="d2eaf1" w:val="clear"/>
    </w:tcPr>
    <w:tblStylePr w:type="firstRow">
      <w:rPr>
        <w:b w:val="1"/>
        <w:bCs w:val="1"/>
        <w:color w:val="000000"/>
      </w:rPr>
      <w:tblPr/>
      <w:tcPr>
        <w:shd w:color="auto" w:fill="edf6f9" w:val="clear"/>
      </w:tcPr>
    </w:tblStylePr>
    <w:tblStylePr w:type="lastRow">
      <w:rPr>
        <w:b w:val="1"/>
        <w:bCs w:val="1"/>
        <w:color w:val="000000"/>
      </w:rPr>
      <w:tblPr/>
      <w:tcPr>
        <w:tcBorders>
          <w:top w:color="000000" w:space="0" w:sz="12" w:val="single"/>
          <w:left w:space="0" w:sz="0" w:val="nil"/>
          <w:bottom w:space="0" w:sz="0" w:val="nil"/>
          <w:right w:space="0" w:sz="0" w:val="nil"/>
          <w:insideH w:space="0" w:sz="0" w:val="nil"/>
          <w:insideV w:space="0" w:sz="0" w:val="nil"/>
        </w:tcBorders>
        <w:shd w:color="auto" w:fill="ffffff" w:val="clear"/>
      </w:tcPr>
    </w:tblStylePr>
    <w:tblStylePr w:type="firstCol">
      <w:rPr>
        <w:b w:val="1"/>
        <w:bCs w:val="1"/>
        <w:color w:val="000000"/>
      </w:rPr>
      <w:tblPr/>
      <w:tcPr>
        <w:tcBorders>
          <w:top w:space="0" w:sz="0" w:val="nil"/>
          <w:left w:space="0" w:sz="0" w:val="nil"/>
          <w:bottom w:space="0" w:sz="0" w:val="nil"/>
          <w:right w:space="0" w:sz="0" w:val="nil"/>
          <w:insideH w:space="0" w:sz="0" w:val="nil"/>
          <w:insideV w:space="0" w:sz="0" w:val="nil"/>
        </w:tcBorders>
        <w:shd w:color="auto" w:fill="ffffff" w:val="clear"/>
      </w:tcPr>
    </w:tblStylePr>
    <w:tblStylePr w:type="lastCol">
      <w:rPr>
        <w:b w:val="0"/>
        <w:bCs w:val="0"/>
        <w:color w:val="000000"/>
      </w:rPr>
      <w:tblPr/>
      <w:tcPr>
        <w:tcBorders>
          <w:top w:space="0" w:sz="0" w:val="nil"/>
          <w:left w:space="0" w:sz="0" w:val="nil"/>
          <w:bottom w:space="0" w:sz="0" w:val="nil"/>
          <w:right w:space="0" w:sz="0" w:val="nil"/>
          <w:insideH w:space="0" w:sz="0" w:val="nil"/>
          <w:insideV w:space="0" w:sz="0" w:val="nil"/>
        </w:tcBorders>
        <w:shd w:color="auto" w:fill="daeef3" w:val="clear"/>
      </w:tcPr>
    </w:tblStylePr>
    <w:tblStylePr w:type="band1Vert">
      <w:tblPr/>
      <w:tcPr>
        <w:shd w:color="auto" w:fill="a5d5e2" w:val="clear"/>
      </w:tcPr>
    </w:tblStylePr>
    <w:tblStylePr w:type="band1Horz">
      <w:tblPr/>
      <w:tcPr>
        <w:tcBorders>
          <w:insideH w:color="4bacc6" w:space="0" w:sz="6" w:val="single"/>
          <w:insideV w:color="4bacc6" w:space="0" w:sz="6" w:val="single"/>
        </w:tcBorders>
        <w:shd w:color="auto" w:fill="a5d5e2" w:val="clear"/>
      </w:tcPr>
    </w:tblStylePr>
    <w:tblStylePr w:type="nwCell">
      <w:tblPr/>
      <w:tcPr>
        <w:shd w:color="auto" w:fill="ffffff" w:val="clear"/>
      </w:tcPr>
    </w:tblStylePr>
  </w:style>
  <w:style w:type="table" w:styleId="MediumGrid2-Accent6">
    <w:name w:val="Medium Grid 2 Accent 6"/>
    <w:basedOn w:val="TableNormal"/>
    <w:uiPriority w:val="68"/>
    <w:rPr>
      <w:rFonts w:ascii="Cambria" w:hAnsi="Cambria"/>
      <w:color w:val="000000"/>
    </w:rPr>
    <w:tblPr>
      <w:tblStyleRowBandSize w:val="1"/>
      <w:tblStyleColBandSize w:val="1"/>
      <w:tblBorders>
        <w:top w:color="f79646" w:space="0" w:sz="8" w:val="single"/>
        <w:left w:color="f79646" w:space="0" w:sz="8" w:val="single"/>
        <w:bottom w:color="f79646" w:space="0" w:sz="8" w:val="single"/>
        <w:right w:color="f79646" w:space="0" w:sz="8" w:val="single"/>
        <w:insideH w:color="f79646" w:space="0" w:sz="8" w:val="single"/>
        <w:insideV w:color="f79646" w:space="0" w:sz="8" w:val="single"/>
      </w:tblBorders>
    </w:tblPr>
    <w:tcPr>
      <w:shd w:color="auto" w:fill="fde4d0" w:val="clear"/>
    </w:tcPr>
    <w:tblStylePr w:type="firstRow">
      <w:rPr>
        <w:b w:val="1"/>
        <w:bCs w:val="1"/>
        <w:color w:val="000000"/>
      </w:rPr>
      <w:tblPr/>
      <w:tcPr>
        <w:shd w:color="auto" w:fill="fef4ec" w:val="clear"/>
      </w:tcPr>
    </w:tblStylePr>
    <w:tblStylePr w:type="lastRow">
      <w:rPr>
        <w:b w:val="1"/>
        <w:bCs w:val="1"/>
        <w:color w:val="000000"/>
      </w:rPr>
      <w:tblPr/>
      <w:tcPr>
        <w:tcBorders>
          <w:top w:color="000000" w:space="0" w:sz="12" w:val="single"/>
          <w:left w:space="0" w:sz="0" w:val="nil"/>
          <w:bottom w:space="0" w:sz="0" w:val="nil"/>
          <w:right w:space="0" w:sz="0" w:val="nil"/>
          <w:insideH w:space="0" w:sz="0" w:val="nil"/>
          <w:insideV w:space="0" w:sz="0" w:val="nil"/>
        </w:tcBorders>
        <w:shd w:color="auto" w:fill="ffffff" w:val="clear"/>
      </w:tcPr>
    </w:tblStylePr>
    <w:tblStylePr w:type="firstCol">
      <w:rPr>
        <w:b w:val="1"/>
        <w:bCs w:val="1"/>
        <w:color w:val="000000"/>
      </w:rPr>
      <w:tblPr/>
      <w:tcPr>
        <w:tcBorders>
          <w:top w:space="0" w:sz="0" w:val="nil"/>
          <w:left w:space="0" w:sz="0" w:val="nil"/>
          <w:bottom w:space="0" w:sz="0" w:val="nil"/>
          <w:right w:space="0" w:sz="0" w:val="nil"/>
          <w:insideH w:space="0" w:sz="0" w:val="nil"/>
          <w:insideV w:space="0" w:sz="0" w:val="nil"/>
        </w:tcBorders>
        <w:shd w:color="auto" w:fill="ffffff" w:val="clear"/>
      </w:tcPr>
    </w:tblStylePr>
    <w:tblStylePr w:type="lastCol">
      <w:rPr>
        <w:b w:val="0"/>
        <w:bCs w:val="0"/>
        <w:color w:val="000000"/>
      </w:rPr>
      <w:tblPr/>
      <w:tcPr>
        <w:tcBorders>
          <w:top w:space="0" w:sz="0" w:val="nil"/>
          <w:left w:space="0" w:sz="0" w:val="nil"/>
          <w:bottom w:space="0" w:sz="0" w:val="nil"/>
          <w:right w:space="0" w:sz="0" w:val="nil"/>
          <w:insideH w:space="0" w:sz="0" w:val="nil"/>
          <w:insideV w:space="0" w:sz="0" w:val="nil"/>
        </w:tcBorders>
        <w:shd w:color="auto" w:fill="fde9d9" w:val="clear"/>
      </w:tcPr>
    </w:tblStylePr>
    <w:tblStylePr w:type="band1Vert">
      <w:tblPr/>
      <w:tcPr>
        <w:shd w:color="auto" w:fill="fbcaa2" w:val="clear"/>
      </w:tcPr>
    </w:tblStylePr>
    <w:tblStylePr w:type="band1Horz">
      <w:tblPr/>
      <w:tcPr>
        <w:tcBorders>
          <w:insideH w:color="f79646" w:space="0" w:sz="6" w:val="single"/>
          <w:insideV w:color="f79646" w:space="0" w:sz="6" w:val="single"/>
        </w:tcBorders>
        <w:shd w:color="auto" w:fill="fbcaa2" w:val="clear"/>
      </w:tcPr>
    </w:tblStylePr>
    <w:tblStylePr w:type="nwCell">
      <w:tblPr/>
      <w:tcPr>
        <w:shd w:color="auto" w:fill="ffffff" w:val="clear"/>
      </w:tcPr>
    </w:tblStylePr>
  </w:style>
  <w:style w:type="table" w:styleId="MediumGrid3">
    <w:name w:val="Medium Grid 3"/>
    <w:basedOn w:val="TableNormal"/>
    <w:uiPriority w:val="69"/>
    <w:tblPr>
      <w:tblStyleRowBandSize w:val="1"/>
      <w:tblStyleColBandSize w:val="1"/>
      <w:tblBorders>
        <w:top w:color="ffffff" w:space="0" w:sz="8" w:val="single"/>
        <w:left w:color="ffffff" w:space="0" w:sz="8" w:val="single"/>
        <w:bottom w:color="ffffff" w:space="0" w:sz="8" w:val="single"/>
        <w:right w:color="ffffff" w:space="0" w:sz="8" w:val="single"/>
        <w:insideH w:color="ffffff" w:space="0" w:sz="6" w:val="single"/>
        <w:insideV w:color="ffffff" w:space="0" w:sz="6" w:val="single"/>
      </w:tblBorders>
    </w:tblPr>
    <w:tcPr>
      <w:shd w:color="auto" w:fill="c0c0c0" w:val="clear"/>
    </w:tcPr>
    <w:tblStylePr w:type="firstRow">
      <w:rPr>
        <w:b w:val="1"/>
        <w:bCs w:val="1"/>
        <w:i w:val="0"/>
        <w:iCs w:val="0"/>
        <w:color w:val="ffffff"/>
      </w:rPr>
      <w:tblPr/>
      <w:tcPr>
        <w:tcBorders>
          <w:top w:color="ffffff" w:space="0" w:sz="8" w:val="single"/>
          <w:left w:color="ffffff" w:space="0" w:sz="8" w:val="single"/>
          <w:bottom w:color="ffffff" w:space="0" w:sz="24" w:val="single"/>
          <w:right w:color="ffffff" w:space="0" w:sz="8" w:val="single"/>
          <w:insideH w:space="0" w:sz="0" w:val="nil"/>
          <w:insideV w:color="ffffff" w:space="0" w:sz="8" w:val="single"/>
        </w:tcBorders>
        <w:shd w:color="auto" w:fill="000000" w:val="clear"/>
      </w:tcPr>
    </w:tblStylePr>
    <w:tblStylePr w:type="lastRow">
      <w:rPr>
        <w:b w:val="1"/>
        <w:bCs w:val="1"/>
        <w:i w:val="0"/>
        <w:iCs w:val="0"/>
        <w:color w:val="ffffff"/>
      </w:rPr>
      <w:tblPr/>
      <w:tcPr>
        <w:tcBorders>
          <w:top w:color="ffffff" w:space="0" w:sz="24" w:val="single"/>
          <w:left w:color="ffffff" w:space="0" w:sz="8" w:val="single"/>
          <w:bottom w:color="ffffff" w:space="0" w:sz="8" w:val="single"/>
          <w:right w:color="ffffff" w:space="0" w:sz="8" w:val="single"/>
          <w:insideH w:space="0" w:sz="0" w:val="nil"/>
          <w:insideV w:color="ffffff" w:space="0" w:sz="8" w:val="single"/>
        </w:tcBorders>
        <w:shd w:color="auto" w:fill="000000" w:val="clear"/>
      </w:tcPr>
    </w:tblStylePr>
    <w:tblStylePr w:type="firstCol">
      <w:rPr>
        <w:b w:val="1"/>
        <w:bCs w:val="1"/>
        <w:i w:val="0"/>
        <w:iCs w:val="0"/>
        <w:color w:val="ffffff"/>
      </w:rPr>
      <w:tblPr/>
      <w:tcPr>
        <w:tcBorders>
          <w:left w:color="ffffff" w:space="0" w:sz="8" w:val="single"/>
          <w:right w:color="ffffff" w:space="0" w:sz="24" w:val="single"/>
          <w:insideH w:space="0" w:sz="0" w:val="nil"/>
          <w:insideV w:space="0" w:sz="0" w:val="nil"/>
        </w:tcBorders>
        <w:shd w:color="auto" w:fill="000000" w:val="clear"/>
      </w:tcPr>
    </w:tblStylePr>
    <w:tblStylePr w:type="lastCol">
      <w:rPr>
        <w:b w:val="1"/>
        <w:bCs w:val="1"/>
        <w:i w:val="0"/>
        <w:iCs w:val="0"/>
        <w:color w:val="ffffff"/>
      </w:rPr>
      <w:tblPr/>
      <w:tcPr>
        <w:tcBorders>
          <w:top w:space="0" w:sz="0" w:val="nil"/>
          <w:left w:color="ffffff" w:space="0" w:sz="24" w:val="single"/>
          <w:bottom w:space="0" w:sz="0" w:val="nil"/>
          <w:right w:space="0" w:sz="0" w:val="nil"/>
          <w:insideH w:space="0" w:sz="0" w:val="nil"/>
          <w:insideV w:space="0" w:sz="0" w:val="nil"/>
        </w:tcBorders>
        <w:shd w:color="auto" w:fill="000000" w:val="clear"/>
      </w:tcPr>
    </w:tblStylePr>
    <w:tblStylePr w:type="band1Vert">
      <w:tblPr/>
      <w:tcPr>
        <w:tcBorders>
          <w:top w:color="ffffff" w:space="0" w:sz="8" w:val="single"/>
          <w:left w:color="ffffff" w:space="0" w:sz="8" w:val="single"/>
          <w:bottom w:color="ffffff" w:space="0" w:sz="8" w:val="single"/>
          <w:right w:color="ffffff" w:space="0" w:sz="8" w:val="single"/>
          <w:insideH w:space="0" w:sz="0" w:val="nil"/>
          <w:insideV w:space="0" w:sz="0" w:val="nil"/>
        </w:tcBorders>
        <w:shd w:color="auto" w:fill="808080" w:val="clear"/>
      </w:tcPr>
    </w:tblStylePr>
    <w:tblStylePr w:type="band1Horz">
      <w:tblPr/>
      <w:tcPr>
        <w:tcBorders>
          <w:top w:color="ffffff" w:space="0" w:sz="8" w:val="single"/>
          <w:left w:color="ffffff" w:space="0" w:sz="8" w:val="single"/>
          <w:bottom w:color="ffffff" w:space="0" w:sz="8" w:val="single"/>
          <w:right w:color="ffffff" w:space="0" w:sz="8" w:val="single"/>
          <w:insideH w:color="ffffff" w:space="0" w:sz="8" w:val="single"/>
          <w:insideV w:color="ffffff" w:space="0" w:sz="8" w:val="single"/>
        </w:tcBorders>
        <w:shd w:color="auto" w:fill="808080" w:val="clear"/>
      </w:tcPr>
    </w:tblStylePr>
  </w:style>
  <w:style w:type="table" w:styleId="MediumGrid3-Accent1">
    <w:name w:val="Medium Grid 3 Accent 1"/>
    <w:basedOn w:val="TableNormal"/>
    <w:uiPriority w:val="69"/>
    <w:tblPr>
      <w:tblStyleRowBandSize w:val="1"/>
      <w:tblStyleColBandSize w:val="1"/>
      <w:tblBorders>
        <w:top w:color="ffffff" w:space="0" w:sz="8" w:val="single"/>
        <w:left w:color="ffffff" w:space="0" w:sz="8" w:val="single"/>
        <w:bottom w:color="ffffff" w:space="0" w:sz="8" w:val="single"/>
        <w:right w:color="ffffff" w:space="0" w:sz="8" w:val="single"/>
        <w:insideH w:color="ffffff" w:space="0" w:sz="6" w:val="single"/>
        <w:insideV w:color="ffffff" w:space="0" w:sz="6" w:val="single"/>
      </w:tblBorders>
    </w:tblPr>
    <w:tcPr>
      <w:shd w:color="auto" w:fill="d3dfee" w:val="clear"/>
    </w:tcPr>
    <w:tblStylePr w:type="firstRow">
      <w:rPr>
        <w:b w:val="1"/>
        <w:bCs w:val="1"/>
        <w:i w:val="0"/>
        <w:iCs w:val="0"/>
        <w:color w:val="ffffff"/>
      </w:rPr>
      <w:tblPr/>
      <w:tcPr>
        <w:tcBorders>
          <w:top w:color="ffffff" w:space="0" w:sz="8" w:val="single"/>
          <w:left w:color="ffffff" w:space="0" w:sz="8" w:val="single"/>
          <w:bottom w:color="ffffff" w:space="0" w:sz="24" w:val="single"/>
          <w:right w:color="ffffff" w:space="0" w:sz="8" w:val="single"/>
          <w:insideH w:space="0" w:sz="0" w:val="nil"/>
          <w:insideV w:color="ffffff" w:space="0" w:sz="8" w:val="single"/>
        </w:tcBorders>
        <w:shd w:color="auto" w:fill="4f81bd" w:val="clear"/>
      </w:tcPr>
    </w:tblStylePr>
    <w:tblStylePr w:type="lastRow">
      <w:rPr>
        <w:b w:val="1"/>
        <w:bCs w:val="1"/>
        <w:i w:val="0"/>
        <w:iCs w:val="0"/>
        <w:color w:val="ffffff"/>
      </w:rPr>
      <w:tblPr/>
      <w:tcPr>
        <w:tcBorders>
          <w:top w:color="ffffff" w:space="0" w:sz="24" w:val="single"/>
          <w:left w:color="ffffff" w:space="0" w:sz="8" w:val="single"/>
          <w:bottom w:color="ffffff" w:space="0" w:sz="8" w:val="single"/>
          <w:right w:color="ffffff" w:space="0" w:sz="8" w:val="single"/>
          <w:insideH w:space="0" w:sz="0" w:val="nil"/>
          <w:insideV w:color="ffffff" w:space="0" w:sz="8" w:val="single"/>
        </w:tcBorders>
        <w:shd w:color="auto" w:fill="4f81bd" w:val="clear"/>
      </w:tcPr>
    </w:tblStylePr>
    <w:tblStylePr w:type="firstCol">
      <w:rPr>
        <w:b w:val="1"/>
        <w:bCs w:val="1"/>
        <w:i w:val="0"/>
        <w:iCs w:val="0"/>
        <w:color w:val="ffffff"/>
      </w:rPr>
      <w:tblPr/>
      <w:tcPr>
        <w:tcBorders>
          <w:left w:color="ffffff" w:space="0" w:sz="8" w:val="single"/>
          <w:right w:color="ffffff" w:space="0" w:sz="24" w:val="single"/>
          <w:insideH w:space="0" w:sz="0" w:val="nil"/>
          <w:insideV w:space="0" w:sz="0" w:val="nil"/>
        </w:tcBorders>
        <w:shd w:color="auto" w:fill="4f81bd" w:val="clear"/>
      </w:tcPr>
    </w:tblStylePr>
    <w:tblStylePr w:type="lastCol">
      <w:rPr>
        <w:b w:val="1"/>
        <w:bCs w:val="1"/>
        <w:i w:val="0"/>
        <w:iCs w:val="0"/>
        <w:color w:val="ffffff"/>
      </w:rPr>
      <w:tblPr/>
      <w:tcPr>
        <w:tcBorders>
          <w:top w:space="0" w:sz="0" w:val="nil"/>
          <w:left w:color="ffffff" w:space="0" w:sz="24" w:val="single"/>
          <w:bottom w:space="0" w:sz="0" w:val="nil"/>
          <w:right w:space="0" w:sz="0" w:val="nil"/>
          <w:insideH w:space="0" w:sz="0" w:val="nil"/>
          <w:insideV w:space="0" w:sz="0" w:val="nil"/>
        </w:tcBorders>
        <w:shd w:color="auto" w:fill="4f81bd" w:val="clear"/>
      </w:tcPr>
    </w:tblStylePr>
    <w:tblStylePr w:type="band1Vert">
      <w:tblPr/>
      <w:tcPr>
        <w:tcBorders>
          <w:top w:color="ffffff" w:space="0" w:sz="8" w:val="single"/>
          <w:left w:color="ffffff" w:space="0" w:sz="8" w:val="single"/>
          <w:bottom w:color="ffffff" w:space="0" w:sz="8" w:val="single"/>
          <w:right w:color="ffffff" w:space="0" w:sz="8" w:val="single"/>
          <w:insideH w:space="0" w:sz="0" w:val="nil"/>
          <w:insideV w:space="0" w:sz="0" w:val="nil"/>
        </w:tcBorders>
        <w:shd w:color="auto" w:fill="a7bfde" w:val="clear"/>
      </w:tcPr>
    </w:tblStylePr>
    <w:tblStylePr w:type="band1Horz">
      <w:tblPr/>
      <w:tcPr>
        <w:tcBorders>
          <w:top w:color="ffffff" w:space="0" w:sz="8" w:val="single"/>
          <w:left w:color="ffffff" w:space="0" w:sz="8" w:val="single"/>
          <w:bottom w:color="ffffff" w:space="0" w:sz="8" w:val="single"/>
          <w:right w:color="ffffff" w:space="0" w:sz="8" w:val="single"/>
          <w:insideH w:color="ffffff" w:space="0" w:sz="8" w:val="single"/>
          <w:insideV w:color="ffffff" w:space="0" w:sz="8" w:val="single"/>
        </w:tcBorders>
        <w:shd w:color="auto" w:fill="a7bfde" w:val="clear"/>
      </w:tcPr>
    </w:tblStylePr>
  </w:style>
  <w:style w:type="table" w:styleId="MediumGrid3-Accent2">
    <w:name w:val="Medium Grid 3 Accent 2"/>
    <w:basedOn w:val="TableNormal"/>
    <w:uiPriority w:val="69"/>
    <w:tblPr>
      <w:tblStyleRowBandSize w:val="1"/>
      <w:tblStyleColBandSize w:val="1"/>
      <w:tblBorders>
        <w:top w:color="ffffff" w:space="0" w:sz="8" w:val="single"/>
        <w:left w:color="ffffff" w:space="0" w:sz="8" w:val="single"/>
        <w:bottom w:color="ffffff" w:space="0" w:sz="8" w:val="single"/>
        <w:right w:color="ffffff" w:space="0" w:sz="8" w:val="single"/>
        <w:insideH w:color="ffffff" w:space="0" w:sz="6" w:val="single"/>
        <w:insideV w:color="ffffff" w:space="0" w:sz="6" w:val="single"/>
      </w:tblBorders>
    </w:tblPr>
    <w:tcPr>
      <w:shd w:color="auto" w:fill="efd3d2" w:val="clear"/>
    </w:tcPr>
    <w:tblStylePr w:type="firstRow">
      <w:rPr>
        <w:b w:val="1"/>
        <w:bCs w:val="1"/>
        <w:i w:val="0"/>
        <w:iCs w:val="0"/>
        <w:color w:val="ffffff"/>
      </w:rPr>
      <w:tblPr/>
      <w:tcPr>
        <w:tcBorders>
          <w:top w:color="ffffff" w:space="0" w:sz="8" w:val="single"/>
          <w:left w:color="ffffff" w:space="0" w:sz="8" w:val="single"/>
          <w:bottom w:color="ffffff" w:space="0" w:sz="24" w:val="single"/>
          <w:right w:color="ffffff" w:space="0" w:sz="8" w:val="single"/>
          <w:insideH w:space="0" w:sz="0" w:val="nil"/>
          <w:insideV w:color="ffffff" w:space="0" w:sz="8" w:val="single"/>
        </w:tcBorders>
        <w:shd w:color="auto" w:fill="c0504d" w:val="clear"/>
      </w:tcPr>
    </w:tblStylePr>
    <w:tblStylePr w:type="lastRow">
      <w:rPr>
        <w:b w:val="1"/>
        <w:bCs w:val="1"/>
        <w:i w:val="0"/>
        <w:iCs w:val="0"/>
        <w:color w:val="ffffff"/>
      </w:rPr>
      <w:tblPr/>
      <w:tcPr>
        <w:tcBorders>
          <w:top w:color="ffffff" w:space="0" w:sz="24" w:val="single"/>
          <w:left w:color="ffffff" w:space="0" w:sz="8" w:val="single"/>
          <w:bottom w:color="ffffff" w:space="0" w:sz="8" w:val="single"/>
          <w:right w:color="ffffff" w:space="0" w:sz="8" w:val="single"/>
          <w:insideH w:space="0" w:sz="0" w:val="nil"/>
          <w:insideV w:color="ffffff" w:space="0" w:sz="8" w:val="single"/>
        </w:tcBorders>
        <w:shd w:color="auto" w:fill="c0504d" w:val="clear"/>
      </w:tcPr>
    </w:tblStylePr>
    <w:tblStylePr w:type="firstCol">
      <w:rPr>
        <w:b w:val="1"/>
        <w:bCs w:val="1"/>
        <w:i w:val="0"/>
        <w:iCs w:val="0"/>
        <w:color w:val="ffffff"/>
      </w:rPr>
      <w:tblPr/>
      <w:tcPr>
        <w:tcBorders>
          <w:left w:color="ffffff" w:space="0" w:sz="8" w:val="single"/>
          <w:right w:color="ffffff" w:space="0" w:sz="24" w:val="single"/>
          <w:insideH w:space="0" w:sz="0" w:val="nil"/>
          <w:insideV w:space="0" w:sz="0" w:val="nil"/>
        </w:tcBorders>
        <w:shd w:color="auto" w:fill="c0504d" w:val="clear"/>
      </w:tcPr>
    </w:tblStylePr>
    <w:tblStylePr w:type="lastCol">
      <w:rPr>
        <w:b w:val="1"/>
        <w:bCs w:val="1"/>
        <w:i w:val="0"/>
        <w:iCs w:val="0"/>
        <w:color w:val="ffffff"/>
      </w:rPr>
      <w:tblPr/>
      <w:tcPr>
        <w:tcBorders>
          <w:top w:space="0" w:sz="0" w:val="nil"/>
          <w:left w:color="ffffff" w:space="0" w:sz="24" w:val="single"/>
          <w:bottom w:space="0" w:sz="0" w:val="nil"/>
          <w:right w:space="0" w:sz="0" w:val="nil"/>
          <w:insideH w:space="0" w:sz="0" w:val="nil"/>
          <w:insideV w:space="0" w:sz="0" w:val="nil"/>
        </w:tcBorders>
        <w:shd w:color="auto" w:fill="c0504d" w:val="clear"/>
      </w:tcPr>
    </w:tblStylePr>
    <w:tblStylePr w:type="band1Vert">
      <w:tblPr/>
      <w:tcPr>
        <w:tcBorders>
          <w:top w:color="ffffff" w:space="0" w:sz="8" w:val="single"/>
          <w:left w:color="ffffff" w:space="0" w:sz="8" w:val="single"/>
          <w:bottom w:color="ffffff" w:space="0" w:sz="8" w:val="single"/>
          <w:right w:color="ffffff" w:space="0" w:sz="8" w:val="single"/>
          <w:insideH w:space="0" w:sz="0" w:val="nil"/>
          <w:insideV w:space="0" w:sz="0" w:val="nil"/>
        </w:tcBorders>
        <w:shd w:color="auto" w:fill="dfa7a6" w:val="clear"/>
      </w:tcPr>
    </w:tblStylePr>
    <w:tblStylePr w:type="band1Horz">
      <w:tblPr/>
      <w:tcPr>
        <w:tcBorders>
          <w:top w:color="ffffff" w:space="0" w:sz="8" w:val="single"/>
          <w:left w:color="ffffff" w:space="0" w:sz="8" w:val="single"/>
          <w:bottom w:color="ffffff" w:space="0" w:sz="8" w:val="single"/>
          <w:right w:color="ffffff" w:space="0" w:sz="8" w:val="single"/>
          <w:insideH w:color="ffffff" w:space="0" w:sz="8" w:val="single"/>
          <w:insideV w:color="ffffff" w:space="0" w:sz="8" w:val="single"/>
        </w:tcBorders>
        <w:shd w:color="auto" w:fill="dfa7a6" w:val="clear"/>
      </w:tcPr>
    </w:tblStylePr>
  </w:style>
  <w:style w:type="table" w:styleId="MediumGrid3-Accent3">
    <w:name w:val="Medium Grid 3 Accent 3"/>
    <w:basedOn w:val="TableNormal"/>
    <w:uiPriority w:val="69"/>
    <w:tblPr>
      <w:tblStyleRowBandSize w:val="1"/>
      <w:tblStyleColBandSize w:val="1"/>
      <w:tblBorders>
        <w:top w:color="ffffff" w:space="0" w:sz="8" w:val="single"/>
        <w:left w:color="ffffff" w:space="0" w:sz="8" w:val="single"/>
        <w:bottom w:color="ffffff" w:space="0" w:sz="8" w:val="single"/>
        <w:right w:color="ffffff" w:space="0" w:sz="8" w:val="single"/>
        <w:insideH w:color="ffffff" w:space="0" w:sz="6" w:val="single"/>
        <w:insideV w:color="ffffff" w:space="0" w:sz="6" w:val="single"/>
      </w:tblBorders>
    </w:tblPr>
    <w:tcPr>
      <w:shd w:color="auto" w:fill="e6eed5" w:val="clear"/>
    </w:tcPr>
    <w:tblStylePr w:type="firstRow">
      <w:rPr>
        <w:b w:val="1"/>
        <w:bCs w:val="1"/>
        <w:i w:val="0"/>
        <w:iCs w:val="0"/>
        <w:color w:val="ffffff"/>
      </w:rPr>
      <w:tblPr/>
      <w:tcPr>
        <w:tcBorders>
          <w:top w:color="ffffff" w:space="0" w:sz="8" w:val="single"/>
          <w:left w:color="ffffff" w:space="0" w:sz="8" w:val="single"/>
          <w:bottom w:color="ffffff" w:space="0" w:sz="24" w:val="single"/>
          <w:right w:color="ffffff" w:space="0" w:sz="8" w:val="single"/>
          <w:insideH w:space="0" w:sz="0" w:val="nil"/>
          <w:insideV w:color="ffffff" w:space="0" w:sz="8" w:val="single"/>
        </w:tcBorders>
        <w:shd w:color="auto" w:fill="9bbb59" w:val="clear"/>
      </w:tcPr>
    </w:tblStylePr>
    <w:tblStylePr w:type="lastRow">
      <w:rPr>
        <w:b w:val="1"/>
        <w:bCs w:val="1"/>
        <w:i w:val="0"/>
        <w:iCs w:val="0"/>
        <w:color w:val="ffffff"/>
      </w:rPr>
      <w:tblPr/>
      <w:tcPr>
        <w:tcBorders>
          <w:top w:color="ffffff" w:space="0" w:sz="24" w:val="single"/>
          <w:left w:color="ffffff" w:space="0" w:sz="8" w:val="single"/>
          <w:bottom w:color="ffffff" w:space="0" w:sz="8" w:val="single"/>
          <w:right w:color="ffffff" w:space="0" w:sz="8" w:val="single"/>
          <w:insideH w:space="0" w:sz="0" w:val="nil"/>
          <w:insideV w:color="ffffff" w:space="0" w:sz="8" w:val="single"/>
        </w:tcBorders>
        <w:shd w:color="auto" w:fill="9bbb59" w:val="clear"/>
      </w:tcPr>
    </w:tblStylePr>
    <w:tblStylePr w:type="firstCol">
      <w:rPr>
        <w:b w:val="1"/>
        <w:bCs w:val="1"/>
        <w:i w:val="0"/>
        <w:iCs w:val="0"/>
        <w:color w:val="ffffff"/>
      </w:rPr>
      <w:tblPr/>
      <w:tcPr>
        <w:tcBorders>
          <w:left w:color="ffffff" w:space="0" w:sz="8" w:val="single"/>
          <w:right w:color="ffffff" w:space="0" w:sz="24" w:val="single"/>
          <w:insideH w:space="0" w:sz="0" w:val="nil"/>
          <w:insideV w:space="0" w:sz="0" w:val="nil"/>
        </w:tcBorders>
        <w:shd w:color="auto" w:fill="9bbb59" w:val="clear"/>
      </w:tcPr>
    </w:tblStylePr>
    <w:tblStylePr w:type="lastCol">
      <w:rPr>
        <w:b w:val="1"/>
        <w:bCs w:val="1"/>
        <w:i w:val="0"/>
        <w:iCs w:val="0"/>
        <w:color w:val="ffffff"/>
      </w:rPr>
      <w:tblPr/>
      <w:tcPr>
        <w:tcBorders>
          <w:top w:space="0" w:sz="0" w:val="nil"/>
          <w:left w:color="ffffff" w:space="0" w:sz="24" w:val="single"/>
          <w:bottom w:space="0" w:sz="0" w:val="nil"/>
          <w:right w:space="0" w:sz="0" w:val="nil"/>
          <w:insideH w:space="0" w:sz="0" w:val="nil"/>
          <w:insideV w:space="0" w:sz="0" w:val="nil"/>
        </w:tcBorders>
        <w:shd w:color="auto" w:fill="9bbb59" w:val="clear"/>
      </w:tcPr>
    </w:tblStylePr>
    <w:tblStylePr w:type="band1Vert">
      <w:tblPr/>
      <w:tcPr>
        <w:tcBorders>
          <w:top w:color="ffffff" w:space="0" w:sz="8" w:val="single"/>
          <w:left w:color="ffffff" w:space="0" w:sz="8" w:val="single"/>
          <w:bottom w:color="ffffff" w:space="0" w:sz="8" w:val="single"/>
          <w:right w:color="ffffff" w:space="0" w:sz="8" w:val="single"/>
          <w:insideH w:space="0" w:sz="0" w:val="nil"/>
          <w:insideV w:space="0" w:sz="0" w:val="nil"/>
        </w:tcBorders>
        <w:shd w:color="auto" w:fill="cdddac" w:val="clear"/>
      </w:tcPr>
    </w:tblStylePr>
    <w:tblStylePr w:type="band1Horz">
      <w:tblPr/>
      <w:tcPr>
        <w:tcBorders>
          <w:top w:color="ffffff" w:space="0" w:sz="8" w:val="single"/>
          <w:left w:color="ffffff" w:space="0" w:sz="8" w:val="single"/>
          <w:bottom w:color="ffffff" w:space="0" w:sz="8" w:val="single"/>
          <w:right w:color="ffffff" w:space="0" w:sz="8" w:val="single"/>
          <w:insideH w:color="ffffff" w:space="0" w:sz="8" w:val="single"/>
          <w:insideV w:color="ffffff" w:space="0" w:sz="8" w:val="single"/>
        </w:tcBorders>
        <w:shd w:color="auto" w:fill="cdddac" w:val="clear"/>
      </w:tcPr>
    </w:tblStylePr>
  </w:style>
  <w:style w:type="table" w:styleId="MediumGrid3-Accent4">
    <w:name w:val="Medium Grid 3 Accent 4"/>
    <w:basedOn w:val="TableNormal"/>
    <w:uiPriority w:val="69"/>
    <w:tblPr>
      <w:tblStyleRowBandSize w:val="1"/>
      <w:tblStyleColBandSize w:val="1"/>
      <w:tblBorders>
        <w:top w:color="ffffff" w:space="0" w:sz="8" w:val="single"/>
        <w:left w:color="ffffff" w:space="0" w:sz="8" w:val="single"/>
        <w:bottom w:color="ffffff" w:space="0" w:sz="8" w:val="single"/>
        <w:right w:color="ffffff" w:space="0" w:sz="8" w:val="single"/>
        <w:insideH w:color="ffffff" w:space="0" w:sz="6" w:val="single"/>
        <w:insideV w:color="ffffff" w:space="0" w:sz="6" w:val="single"/>
      </w:tblBorders>
    </w:tblPr>
    <w:tcPr>
      <w:shd w:color="auto" w:fill="dfd8e8" w:val="clear"/>
    </w:tcPr>
    <w:tblStylePr w:type="firstRow">
      <w:rPr>
        <w:b w:val="1"/>
        <w:bCs w:val="1"/>
        <w:i w:val="0"/>
        <w:iCs w:val="0"/>
        <w:color w:val="ffffff"/>
      </w:rPr>
      <w:tblPr/>
      <w:tcPr>
        <w:tcBorders>
          <w:top w:color="ffffff" w:space="0" w:sz="8" w:val="single"/>
          <w:left w:color="ffffff" w:space="0" w:sz="8" w:val="single"/>
          <w:bottom w:color="ffffff" w:space="0" w:sz="24" w:val="single"/>
          <w:right w:color="ffffff" w:space="0" w:sz="8" w:val="single"/>
          <w:insideH w:space="0" w:sz="0" w:val="nil"/>
          <w:insideV w:color="ffffff" w:space="0" w:sz="8" w:val="single"/>
        </w:tcBorders>
        <w:shd w:color="auto" w:fill="8064a2" w:val="clear"/>
      </w:tcPr>
    </w:tblStylePr>
    <w:tblStylePr w:type="lastRow">
      <w:rPr>
        <w:b w:val="1"/>
        <w:bCs w:val="1"/>
        <w:i w:val="0"/>
        <w:iCs w:val="0"/>
        <w:color w:val="ffffff"/>
      </w:rPr>
      <w:tblPr/>
      <w:tcPr>
        <w:tcBorders>
          <w:top w:color="ffffff" w:space="0" w:sz="24" w:val="single"/>
          <w:left w:color="ffffff" w:space="0" w:sz="8" w:val="single"/>
          <w:bottom w:color="ffffff" w:space="0" w:sz="8" w:val="single"/>
          <w:right w:color="ffffff" w:space="0" w:sz="8" w:val="single"/>
          <w:insideH w:space="0" w:sz="0" w:val="nil"/>
          <w:insideV w:color="ffffff" w:space="0" w:sz="8" w:val="single"/>
        </w:tcBorders>
        <w:shd w:color="auto" w:fill="8064a2" w:val="clear"/>
      </w:tcPr>
    </w:tblStylePr>
    <w:tblStylePr w:type="firstCol">
      <w:rPr>
        <w:b w:val="1"/>
        <w:bCs w:val="1"/>
        <w:i w:val="0"/>
        <w:iCs w:val="0"/>
        <w:color w:val="ffffff"/>
      </w:rPr>
      <w:tblPr/>
      <w:tcPr>
        <w:tcBorders>
          <w:left w:color="ffffff" w:space="0" w:sz="8" w:val="single"/>
          <w:right w:color="ffffff" w:space="0" w:sz="24" w:val="single"/>
          <w:insideH w:space="0" w:sz="0" w:val="nil"/>
          <w:insideV w:space="0" w:sz="0" w:val="nil"/>
        </w:tcBorders>
        <w:shd w:color="auto" w:fill="8064a2" w:val="clear"/>
      </w:tcPr>
    </w:tblStylePr>
    <w:tblStylePr w:type="lastCol">
      <w:rPr>
        <w:b w:val="1"/>
        <w:bCs w:val="1"/>
        <w:i w:val="0"/>
        <w:iCs w:val="0"/>
        <w:color w:val="ffffff"/>
      </w:rPr>
      <w:tblPr/>
      <w:tcPr>
        <w:tcBorders>
          <w:top w:space="0" w:sz="0" w:val="nil"/>
          <w:left w:color="ffffff" w:space="0" w:sz="24" w:val="single"/>
          <w:bottom w:space="0" w:sz="0" w:val="nil"/>
          <w:right w:space="0" w:sz="0" w:val="nil"/>
          <w:insideH w:space="0" w:sz="0" w:val="nil"/>
          <w:insideV w:space="0" w:sz="0" w:val="nil"/>
        </w:tcBorders>
        <w:shd w:color="auto" w:fill="8064a2" w:val="clear"/>
      </w:tcPr>
    </w:tblStylePr>
    <w:tblStylePr w:type="band1Vert">
      <w:tblPr/>
      <w:tcPr>
        <w:tcBorders>
          <w:top w:color="ffffff" w:space="0" w:sz="8" w:val="single"/>
          <w:left w:color="ffffff" w:space="0" w:sz="8" w:val="single"/>
          <w:bottom w:color="ffffff" w:space="0" w:sz="8" w:val="single"/>
          <w:right w:color="ffffff" w:space="0" w:sz="8" w:val="single"/>
          <w:insideH w:space="0" w:sz="0" w:val="nil"/>
          <w:insideV w:space="0" w:sz="0" w:val="nil"/>
        </w:tcBorders>
        <w:shd w:color="auto" w:fill="bfb1d0" w:val="clear"/>
      </w:tcPr>
    </w:tblStylePr>
    <w:tblStylePr w:type="band1Horz">
      <w:tblPr/>
      <w:tcPr>
        <w:tcBorders>
          <w:top w:color="ffffff" w:space="0" w:sz="8" w:val="single"/>
          <w:left w:color="ffffff" w:space="0" w:sz="8" w:val="single"/>
          <w:bottom w:color="ffffff" w:space="0" w:sz="8" w:val="single"/>
          <w:right w:color="ffffff" w:space="0" w:sz="8" w:val="single"/>
          <w:insideH w:color="ffffff" w:space="0" w:sz="8" w:val="single"/>
          <w:insideV w:color="ffffff" w:space="0" w:sz="8" w:val="single"/>
        </w:tcBorders>
        <w:shd w:color="auto" w:fill="bfb1d0" w:val="clear"/>
      </w:tcPr>
    </w:tblStylePr>
  </w:style>
  <w:style w:type="table" w:styleId="MediumGrid3-Accent5">
    <w:name w:val="Medium Grid 3 Accent 5"/>
    <w:basedOn w:val="TableNormal"/>
    <w:uiPriority w:val="69"/>
    <w:tblPr>
      <w:tblStyleRowBandSize w:val="1"/>
      <w:tblStyleColBandSize w:val="1"/>
      <w:tblBorders>
        <w:top w:color="ffffff" w:space="0" w:sz="8" w:val="single"/>
        <w:left w:color="ffffff" w:space="0" w:sz="8" w:val="single"/>
        <w:bottom w:color="ffffff" w:space="0" w:sz="8" w:val="single"/>
        <w:right w:color="ffffff" w:space="0" w:sz="8" w:val="single"/>
        <w:insideH w:color="ffffff" w:space="0" w:sz="6" w:val="single"/>
        <w:insideV w:color="ffffff" w:space="0" w:sz="6" w:val="single"/>
      </w:tblBorders>
    </w:tblPr>
    <w:tcPr>
      <w:shd w:color="auto" w:fill="d2eaf1" w:val="clear"/>
    </w:tcPr>
    <w:tblStylePr w:type="firstRow">
      <w:rPr>
        <w:b w:val="1"/>
        <w:bCs w:val="1"/>
        <w:i w:val="0"/>
        <w:iCs w:val="0"/>
        <w:color w:val="ffffff"/>
      </w:rPr>
      <w:tblPr/>
      <w:tcPr>
        <w:tcBorders>
          <w:top w:color="ffffff" w:space="0" w:sz="8" w:val="single"/>
          <w:left w:color="ffffff" w:space="0" w:sz="8" w:val="single"/>
          <w:bottom w:color="ffffff" w:space="0" w:sz="24" w:val="single"/>
          <w:right w:color="ffffff" w:space="0" w:sz="8" w:val="single"/>
          <w:insideH w:space="0" w:sz="0" w:val="nil"/>
          <w:insideV w:color="ffffff" w:space="0" w:sz="8" w:val="single"/>
        </w:tcBorders>
        <w:shd w:color="auto" w:fill="4bacc6" w:val="clear"/>
      </w:tcPr>
    </w:tblStylePr>
    <w:tblStylePr w:type="lastRow">
      <w:rPr>
        <w:b w:val="1"/>
        <w:bCs w:val="1"/>
        <w:i w:val="0"/>
        <w:iCs w:val="0"/>
        <w:color w:val="ffffff"/>
      </w:rPr>
      <w:tblPr/>
      <w:tcPr>
        <w:tcBorders>
          <w:top w:color="ffffff" w:space="0" w:sz="24" w:val="single"/>
          <w:left w:color="ffffff" w:space="0" w:sz="8" w:val="single"/>
          <w:bottom w:color="ffffff" w:space="0" w:sz="8" w:val="single"/>
          <w:right w:color="ffffff" w:space="0" w:sz="8" w:val="single"/>
          <w:insideH w:space="0" w:sz="0" w:val="nil"/>
          <w:insideV w:color="ffffff" w:space="0" w:sz="8" w:val="single"/>
        </w:tcBorders>
        <w:shd w:color="auto" w:fill="4bacc6" w:val="clear"/>
      </w:tcPr>
    </w:tblStylePr>
    <w:tblStylePr w:type="firstCol">
      <w:rPr>
        <w:b w:val="1"/>
        <w:bCs w:val="1"/>
        <w:i w:val="0"/>
        <w:iCs w:val="0"/>
        <w:color w:val="ffffff"/>
      </w:rPr>
      <w:tblPr/>
      <w:tcPr>
        <w:tcBorders>
          <w:left w:color="ffffff" w:space="0" w:sz="8" w:val="single"/>
          <w:right w:color="ffffff" w:space="0" w:sz="24" w:val="single"/>
          <w:insideH w:space="0" w:sz="0" w:val="nil"/>
          <w:insideV w:space="0" w:sz="0" w:val="nil"/>
        </w:tcBorders>
        <w:shd w:color="auto" w:fill="4bacc6" w:val="clear"/>
      </w:tcPr>
    </w:tblStylePr>
    <w:tblStylePr w:type="lastCol">
      <w:rPr>
        <w:b w:val="1"/>
        <w:bCs w:val="1"/>
        <w:i w:val="0"/>
        <w:iCs w:val="0"/>
        <w:color w:val="ffffff"/>
      </w:rPr>
      <w:tblPr/>
      <w:tcPr>
        <w:tcBorders>
          <w:top w:space="0" w:sz="0" w:val="nil"/>
          <w:left w:color="ffffff" w:space="0" w:sz="24" w:val="single"/>
          <w:bottom w:space="0" w:sz="0" w:val="nil"/>
          <w:right w:space="0" w:sz="0" w:val="nil"/>
          <w:insideH w:space="0" w:sz="0" w:val="nil"/>
          <w:insideV w:space="0" w:sz="0" w:val="nil"/>
        </w:tcBorders>
        <w:shd w:color="auto" w:fill="4bacc6" w:val="clear"/>
      </w:tcPr>
    </w:tblStylePr>
    <w:tblStylePr w:type="band1Vert">
      <w:tblPr/>
      <w:tcPr>
        <w:tcBorders>
          <w:top w:color="ffffff" w:space="0" w:sz="8" w:val="single"/>
          <w:left w:color="ffffff" w:space="0" w:sz="8" w:val="single"/>
          <w:bottom w:color="ffffff" w:space="0" w:sz="8" w:val="single"/>
          <w:right w:color="ffffff" w:space="0" w:sz="8" w:val="single"/>
          <w:insideH w:space="0" w:sz="0" w:val="nil"/>
          <w:insideV w:space="0" w:sz="0" w:val="nil"/>
        </w:tcBorders>
        <w:shd w:color="auto" w:fill="a5d5e2" w:val="clear"/>
      </w:tcPr>
    </w:tblStylePr>
    <w:tblStylePr w:type="band1Horz">
      <w:tblPr/>
      <w:tcPr>
        <w:tcBorders>
          <w:top w:color="ffffff" w:space="0" w:sz="8" w:val="single"/>
          <w:left w:color="ffffff" w:space="0" w:sz="8" w:val="single"/>
          <w:bottom w:color="ffffff" w:space="0" w:sz="8" w:val="single"/>
          <w:right w:color="ffffff" w:space="0" w:sz="8" w:val="single"/>
          <w:insideH w:color="ffffff" w:space="0" w:sz="8" w:val="single"/>
          <w:insideV w:color="ffffff" w:space="0" w:sz="8" w:val="single"/>
        </w:tcBorders>
        <w:shd w:color="auto" w:fill="a5d5e2" w:val="clear"/>
      </w:tcPr>
    </w:tblStylePr>
  </w:style>
  <w:style w:type="table" w:styleId="MediumGrid3-Accent6">
    <w:name w:val="Medium Grid 3 Accent 6"/>
    <w:basedOn w:val="TableNormal"/>
    <w:uiPriority w:val="69"/>
    <w:tblPr>
      <w:tblStyleRowBandSize w:val="1"/>
      <w:tblStyleColBandSize w:val="1"/>
      <w:tblBorders>
        <w:top w:color="ffffff" w:space="0" w:sz="8" w:val="single"/>
        <w:left w:color="ffffff" w:space="0" w:sz="8" w:val="single"/>
        <w:bottom w:color="ffffff" w:space="0" w:sz="8" w:val="single"/>
        <w:right w:color="ffffff" w:space="0" w:sz="8" w:val="single"/>
        <w:insideH w:color="ffffff" w:space="0" w:sz="6" w:val="single"/>
        <w:insideV w:color="ffffff" w:space="0" w:sz="6" w:val="single"/>
      </w:tblBorders>
    </w:tblPr>
    <w:tcPr>
      <w:shd w:color="auto" w:fill="fde4d0" w:val="clear"/>
    </w:tcPr>
    <w:tblStylePr w:type="firstRow">
      <w:rPr>
        <w:b w:val="1"/>
        <w:bCs w:val="1"/>
        <w:i w:val="0"/>
        <w:iCs w:val="0"/>
        <w:color w:val="ffffff"/>
      </w:rPr>
      <w:tblPr/>
      <w:tcPr>
        <w:tcBorders>
          <w:top w:color="ffffff" w:space="0" w:sz="8" w:val="single"/>
          <w:left w:color="ffffff" w:space="0" w:sz="8" w:val="single"/>
          <w:bottom w:color="ffffff" w:space="0" w:sz="24" w:val="single"/>
          <w:right w:color="ffffff" w:space="0" w:sz="8" w:val="single"/>
          <w:insideH w:space="0" w:sz="0" w:val="nil"/>
          <w:insideV w:color="ffffff" w:space="0" w:sz="8" w:val="single"/>
        </w:tcBorders>
        <w:shd w:color="auto" w:fill="f79646" w:val="clear"/>
      </w:tcPr>
    </w:tblStylePr>
    <w:tblStylePr w:type="lastRow">
      <w:rPr>
        <w:b w:val="1"/>
        <w:bCs w:val="1"/>
        <w:i w:val="0"/>
        <w:iCs w:val="0"/>
        <w:color w:val="ffffff"/>
      </w:rPr>
      <w:tblPr/>
      <w:tcPr>
        <w:tcBorders>
          <w:top w:color="ffffff" w:space="0" w:sz="24" w:val="single"/>
          <w:left w:color="ffffff" w:space="0" w:sz="8" w:val="single"/>
          <w:bottom w:color="ffffff" w:space="0" w:sz="8" w:val="single"/>
          <w:right w:color="ffffff" w:space="0" w:sz="8" w:val="single"/>
          <w:insideH w:space="0" w:sz="0" w:val="nil"/>
          <w:insideV w:color="ffffff" w:space="0" w:sz="8" w:val="single"/>
        </w:tcBorders>
        <w:shd w:color="auto" w:fill="f79646" w:val="clear"/>
      </w:tcPr>
    </w:tblStylePr>
    <w:tblStylePr w:type="firstCol">
      <w:rPr>
        <w:b w:val="1"/>
        <w:bCs w:val="1"/>
        <w:i w:val="0"/>
        <w:iCs w:val="0"/>
        <w:color w:val="ffffff"/>
      </w:rPr>
      <w:tblPr/>
      <w:tcPr>
        <w:tcBorders>
          <w:left w:color="ffffff" w:space="0" w:sz="8" w:val="single"/>
          <w:right w:color="ffffff" w:space="0" w:sz="24" w:val="single"/>
          <w:insideH w:space="0" w:sz="0" w:val="nil"/>
          <w:insideV w:space="0" w:sz="0" w:val="nil"/>
        </w:tcBorders>
        <w:shd w:color="auto" w:fill="f79646" w:val="clear"/>
      </w:tcPr>
    </w:tblStylePr>
    <w:tblStylePr w:type="lastCol">
      <w:rPr>
        <w:b w:val="1"/>
        <w:bCs w:val="1"/>
        <w:i w:val="0"/>
        <w:iCs w:val="0"/>
        <w:color w:val="ffffff"/>
      </w:rPr>
      <w:tblPr/>
      <w:tcPr>
        <w:tcBorders>
          <w:top w:space="0" w:sz="0" w:val="nil"/>
          <w:left w:color="ffffff" w:space="0" w:sz="24" w:val="single"/>
          <w:bottom w:space="0" w:sz="0" w:val="nil"/>
          <w:right w:space="0" w:sz="0" w:val="nil"/>
          <w:insideH w:space="0" w:sz="0" w:val="nil"/>
          <w:insideV w:space="0" w:sz="0" w:val="nil"/>
        </w:tcBorders>
        <w:shd w:color="auto" w:fill="f79646" w:val="clear"/>
      </w:tcPr>
    </w:tblStylePr>
    <w:tblStylePr w:type="band1Vert">
      <w:tblPr/>
      <w:tcPr>
        <w:tcBorders>
          <w:top w:color="ffffff" w:space="0" w:sz="8" w:val="single"/>
          <w:left w:color="ffffff" w:space="0" w:sz="8" w:val="single"/>
          <w:bottom w:color="ffffff" w:space="0" w:sz="8" w:val="single"/>
          <w:right w:color="ffffff" w:space="0" w:sz="8" w:val="single"/>
          <w:insideH w:space="0" w:sz="0" w:val="nil"/>
          <w:insideV w:space="0" w:sz="0" w:val="nil"/>
        </w:tcBorders>
        <w:shd w:color="auto" w:fill="fbcaa2" w:val="clear"/>
      </w:tcPr>
    </w:tblStylePr>
    <w:tblStylePr w:type="band1Horz">
      <w:tblPr/>
      <w:tcPr>
        <w:tcBorders>
          <w:top w:color="ffffff" w:space="0" w:sz="8" w:val="single"/>
          <w:left w:color="ffffff" w:space="0" w:sz="8" w:val="single"/>
          <w:bottom w:color="ffffff" w:space="0" w:sz="8" w:val="single"/>
          <w:right w:color="ffffff" w:space="0" w:sz="8" w:val="single"/>
          <w:insideH w:color="ffffff" w:space="0" w:sz="8" w:val="single"/>
          <w:insideV w:color="ffffff" w:space="0" w:sz="8" w:val="single"/>
        </w:tcBorders>
        <w:shd w:color="auto" w:fill="fbcaa2" w:val="clear"/>
      </w:tcPr>
    </w:tblStylePr>
  </w:style>
  <w:style w:type="table" w:styleId="MediumList1">
    <w:name w:val="Medium List 1"/>
    <w:basedOn w:val="TableNormal"/>
    <w:uiPriority w:val="65"/>
    <w:rPr>
      <w:color w:val="000000"/>
    </w:rPr>
    <w:tblPr>
      <w:tblStyleRowBandSize w:val="1"/>
      <w:tblStyleColBandSize w:val="1"/>
      <w:tblBorders>
        <w:top w:color="000000" w:space="0" w:sz="8" w:val="single"/>
        <w:bottom w:color="000000" w:space="0" w:sz="8" w:val="single"/>
      </w:tblBorders>
    </w:tblPr>
    <w:tblStylePr w:type="firstRow">
      <w:rPr>
        <w:rFonts w:ascii="Calibri Light" w:cs="Times New Roman" w:eastAsia="Times New Roman" w:hAnsi="Calibri Light"/>
      </w:rPr>
      <w:tblPr/>
      <w:tcPr>
        <w:tcBorders>
          <w:top w:space="0" w:sz="0" w:val="nil"/>
          <w:bottom w:color="000000" w:space="0" w:sz="8" w:val="single"/>
        </w:tcBorders>
      </w:tcPr>
    </w:tblStylePr>
    <w:tblStylePr w:type="lastRow">
      <w:rPr>
        <w:b w:val="1"/>
        <w:bCs w:val="1"/>
        <w:color w:val="1f497d"/>
      </w:rPr>
      <w:tblPr/>
      <w:tcPr>
        <w:tcBorders>
          <w:top w:color="000000" w:space="0" w:sz="8" w:val="single"/>
          <w:bottom w:color="000000" w:space="0" w:sz="8" w:val="single"/>
        </w:tcBorders>
      </w:tcPr>
    </w:tblStylePr>
    <w:tblStylePr w:type="firstCol">
      <w:rPr>
        <w:b w:val="1"/>
        <w:bCs w:val="1"/>
      </w:rPr>
    </w:tblStylePr>
    <w:tblStylePr w:type="lastCol">
      <w:rPr>
        <w:b w:val="1"/>
        <w:bCs w:val="1"/>
      </w:rPr>
      <w:tblPr/>
      <w:tcPr>
        <w:tcBorders>
          <w:top w:color="000000" w:space="0" w:sz="8" w:val="single"/>
          <w:bottom w:color="000000" w:space="0" w:sz="8" w:val="single"/>
        </w:tcBorders>
      </w:tcPr>
    </w:tblStylePr>
    <w:tblStylePr w:type="band1Vert">
      <w:tblPr/>
      <w:tcPr>
        <w:shd w:color="auto" w:fill="c0c0c0" w:val="clear"/>
      </w:tcPr>
    </w:tblStylePr>
    <w:tblStylePr w:type="band1Horz">
      <w:tblPr/>
      <w:tcPr>
        <w:shd w:color="auto" w:fill="c0c0c0" w:val="clear"/>
      </w:tcPr>
    </w:tblStylePr>
  </w:style>
  <w:style w:type="table" w:styleId="MediumList1-Accent1">
    <w:name w:val="Medium List 1 Accent 1"/>
    <w:basedOn w:val="TableNormal"/>
    <w:uiPriority w:val="65"/>
    <w:rPr>
      <w:color w:val="000000"/>
    </w:rPr>
    <w:tblPr>
      <w:tblStyleRowBandSize w:val="1"/>
      <w:tblStyleColBandSize w:val="1"/>
      <w:tblBorders>
        <w:top w:color="4f81bd" w:space="0" w:sz="8" w:val="single"/>
        <w:bottom w:color="4f81bd" w:space="0" w:sz="8" w:val="single"/>
      </w:tblBorders>
    </w:tblPr>
    <w:tblStylePr w:type="firstRow">
      <w:rPr>
        <w:rFonts w:ascii="Calibri Light" w:cs="Times New Roman" w:eastAsia="Times New Roman" w:hAnsi="Calibri Light"/>
      </w:rPr>
      <w:tblPr/>
      <w:tcPr>
        <w:tcBorders>
          <w:top w:space="0" w:sz="0" w:val="nil"/>
          <w:bottom w:color="4f81bd" w:space="0" w:sz="8" w:val="single"/>
        </w:tcBorders>
      </w:tcPr>
    </w:tblStylePr>
    <w:tblStylePr w:type="lastRow">
      <w:rPr>
        <w:b w:val="1"/>
        <w:bCs w:val="1"/>
        <w:color w:val="1f497d"/>
      </w:rPr>
      <w:tblPr/>
      <w:tcPr>
        <w:tcBorders>
          <w:top w:color="4f81bd" w:space="0" w:sz="8" w:val="single"/>
          <w:bottom w:color="4f81bd" w:space="0" w:sz="8" w:val="single"/>
        </w:tcBorders>
      </w:tcPr>
    </w:tblStylePr>
    <w:tblStylePr w:type="firstCol">
      <w:rPr>
        <w:b w:val="1"/>
        <w:bCs w:val="1"/>
      </w:rPr>
    </w:tblStylePr>
    <w:tblStylePr w:type="lastCol">
      <w:rPr>
        <w:b w:val="1"/>
        <w:bCs w:val="1"/>
      </w:rPr>
      <w:tblPr/>
      <w:tcPr>
        <w:tcBorders>
          <w:top w:color="4f81bd" w:space="0" w:sz="8" w:val="single"/>
          <w:bottom w:color="4f81bd" w:space="0" w:sz="8" w:val="single"/>
        </w:tcBorders>
      </w:tcPr>
    </w:tblStylePr>
    <w:tblStylePr w:type="band1Vert">
      <w:tblPr/>
      <w:tcPr>
        <w:shd w:color="auto" w:fill="d3dfee" w:val="clear"/>
      </w:tcPr>
    </w:tblStylePr>
    <w:tblStylePr w:type="band1Horz">
      <w:tblPr/>
      <w:tcPr>
        <w:shd w:color="auto" w:fill="d3dfee" w:val="clear"/>
      </w:tcPr>
    </w:tblStylePr>
  </w:style>
  <w:style w:type="table" w:styleId="MediumList1-Accent2">
    <w:name w:val="Medium List 1 Accent 2"/>
    <w:basedOn w:val="TableNormal"/>
    <w:uiPriority w:val="65"/>
    <w:rPr>
      <w:color w:val="000000"/>
    </w:rPr>
    <w:tblPr>
      <w:tblStyleRowBandSize w:val="1"/>
      <w:tblStyleColBandSize w:val="1"/>
      <w:tblBorders>
        <w:top w:color="c0504d" w:space="0" w:sz="8" w:val="single"/>
        <w:bottom w:color="c0504d" w:space="0" w:sz="8" w:val="single"/>
      </w:tblBorders>
    </w:tblPr>
    <w:tblStylePr w:type="firstRow">
      <w:rPr>
        <w:rFonts w:ascii="Calibri Light" w:cs="Times New Roman" w:eastAsia="Times New Roman" w:hAnsi="Calibri Light"/>
      </w:rPr>
      <w:tblPr/>
      <w:tcPr>
        <w:tcBorders>
          <w:top w:space="0" w:sz="0" w:val="nil"/>
          <w:bottom w:color="c0504d" w:space="0" w:sz="8" w:val="single"/>
        </w:tcBorders>
      </w:tcPr>
    </w:tblStylePr>
    <w:tblStylePr w:type="lastRow">
      <w:rPr>
        <w:b w:val="1"/>
        <w:bCs w:val="1"/>
        <w:color w:val="1f497d"/>
      </w:rPr>
      <w:tblPr/>
      <w:tcPr>
        <w:tcBorders>
          <w:top w:color="c0504d" w:space="0" w:sz="8" w:val="single"/>
          <w:bottom w:color="c0504d" w:space="0" w:sz="8" w:val="single"/>
        </w:tcBorders>
      </w:tcPr>
    </w:tblStylePr>
    <w:tblStylePr w:type="firstCol">
      <w:rPr>
        <w:b w:val="1"/>
        <w:bCs w:val="1"/>
      </w:rPr>
    </w:tblStylePr>
    <w:tblStylePr w:type="lastCol">
      <w:rPr>
        <w:b w:val="1"/>
        <w:bCs w:val="1"/>
      </w:rPr>
      <w:tblPr/>
      <w:tcPr>
        <w:tcBorders>
          <w:top w:color="c0504d" w:space="0" w:sz="8" w:val="single"/>
          <w:bottom w:color="c0504d" w:space="0" w:sz="8" w:val="single"/>
        </w:tcBorders>
      </w:tcPr>
    </w:tblStylePr>
    <w:tblStylePr w:type="band1Vert">
      <w:tblPr/>
      <w:tcPr>
        <w:shd w:color="auto" w:fill="efd3d2" w:val="clear"/>
      </w:tcPr>
    </w:tblStylePr>
    <w:tblStylePr w:type="band1Horz">
      <w:tblPr/>
      <w:tcPr>
        <w:shd w:color="auto" w:fill="efd3d2" w:val="clear"/>
      </w:tcPr>
    </w:tblStylePr>
  </w:style>
  <w:style w:type="table" w:styleId="MediumList1-Accent3">
    <w:name w:val="Medium List 1 Accent 3"/>
    <w:basedOn w:val="TableNormal"/>
    <w:uiPriority w:val="65"/>
    <w:rPr>
      <w:color w:val="000000"/>
    </w:rPr>
    <w:tblPr>
      <w:tblStyleRowBandSize w:val="1"/>
      <w:tblStyleColBandSize w:val="1"/>
      <w:tblBorders>
        <w:top w:color="9bbb59" w:space="0" w:sz="8" w:val="single"/>
        <w:bottom w:color="9bbb59" w:space="0" w:sz="8" w:val="single"/>
      </w:tblBorders>
    </w:tblPr>
    <w:tblStylePr w:type="firstRow">
      <w:rPr>
        <w:rFonts w:ascii="Calibri Light" w:cs="Times New Roman" w:eastAsia="Times New Roman" w:hAnsi="Calibri Light"/>
      </w:rPr>
      <w:tblPr/>
      <w:tcPr>
        <w:tcBorders>
          <w:top w:space="0" w:sz="0" w:val="nil"/>
          <w:bottom w:color="9bbb59" w:space="0" w:sz="8" w:val="single"/>
        </w:tcBorders>
      </w:tcPr>
    </w:tblStylePr>
    <w:tblStylePr w:type="lastRow">
      <w:rPr>
        <w:b w:val="1"/>
        <w:bCs w:val="1"/>
        <w:color w:val="1f497d"/>
      </w:rPr>
      <w:tblPr/>
      <w:tcPr>
        <w:tcBorders>
          <w:top w:color="9bbb59" w:space="0" w:sz="8" w:val="single"/>
          <w:bottom w:color="9bbb59" w:space="0" w:sz="8" w:val="single"/>
        </w:tcBorders>
      </w:tcPr>
    </w:tblStylePr>
    <w:tblStylePr w:type="firstCol">
      <w:rPr>
        <w:b w:val="1"/>
        <w:bCs w:val="1"/>
      </w:rPr>
    </w:tblStylePr>
    <w:tblStylePr w:type="lastCol">
      <w:rPr>
        <w:b w:val="1"/>
        <w:bCs w:val="1"/>
      </w:rPr>
      <w:tblPr/>
      <w:tcPr>
        <w:tcBorders>
          <w:top w:color="9bbb59" w:space="0" w:sz="8" w:val="single"/>
          <w:bottom w:color="9bbb59" w:space="0" w:sz="8" w:val="single"/>
        </w:tcBorders>
      </w:tcPr>
    </w:tblStylePr>
    <w:tblStylePr w:type="band1Vert">
      <w:tblPr/>
      <w:tcPr>
        <w:shd w:color="auto" w:fill="e6eed5" w:val="clear"/>
      </w:tcPr>
    </w:tblStylePr>
    <w:tblStylePr w:type="band1Horz">
      <w:tblPr/>
      <w:tcPr>
        <w:shd w:color="auto" w:fill="e6eed5" w:val="clear"/>
      </w:tcPr>
    </w:tblStylePr>
  </w:style>
  <w:style w:type="table" w:styleId="MediumList1-Accent4">
    <w:name w:val="Medium List 1 Accent 4"/>
    <w:basedOn w:val="TableNormal"/>
    <w:uiPriority w:val="65"/>
    <w:rPr>
      <w:color w:val="000000"/>
    </w:rPr>
    <w:tblPr>
      <w:tblStyleRowBandSize w:val="1"/>
      <w:tblStyleColBandSize w:val="1"/>
      <w:tblBorders>
        <w:top w:color="8064a2" w:space="0" w:sz="8" w:val="single"/>
        <w:bottom w:color="8064a2" w:space="0" w:sz="8" w:val="single"/>
      </w:tblBorders>
    </w:tblPr>
    <w:tblStylePr w:type="firstRow">
      <w:rPr>
        <w:rFonts w:ascii="Calibri Light" w:cs="Times New Roman" w:eastAsia="Times New Roman" w:hAnsi="Calibri Light"/>
      </w:rPr>
      <w:tblPr/>
      <w:tcPr>
        <w:tcBorders>
          <w:top w:space="0" w:sz="0" w:val="nil"/>
          <w:bottom w:color="8064a2" w:space="0" w:sz="8" w:val="single"/>
        </w:tcBorders>
      </w:tcPr>
    </w:tblStylePr>
    <w:tblStylePr w:type="lastRow">
      <w:rPr>
        <w:b w:val="1"/>
        <w:bCs w:val="1"/>
        <w:color w:val="1f497d"/>
      </w:rPr>
      <w:tblPr/>
      <w:tcPr>
        <w:tcBorders>
          <w:top w:color="8064a2" w:space="0" w:sz="8" w:val="single"/>
          <w:bottom w:color="8064a2" w:space="0" w:sz="8" w:val="single"/>
        </w:tcBorders>
      </w:tcPr>
    </w:tblStylePr>
    <w:tblStylePr w:type="firstCol">
      <w:rPr>
        <w:b w:val="1"/>
        <w:bCs w:val="1"/>
      </w:rPr>
    </w:tblStylePr>
    <w:tblStylePr w:type="lastCol">
      <w:rPr>
        <w:b w:val="1"/>
        <w:bCs w:val="1"/>
      </w:rPr>
      <w:tblPr/>
      <w:tcPr>
        <w:tcBorders>
          <w:top w:color="8064a2" w:space="0" w:sz="8" w:val="single"/>
          <w:bottom w:color="8064a2" w:space="0" w:sz="8" w:val="single"/>
        </w:tcBorders>
      </w:tcPr>
    </w:tblStylePr>
    <w:tblStylePr w:type="band1Vert">
      <w:tblPr/>
      <w:tcPr>
        <w:shd w:color="auto" w:fill="dfd8e8" w:val="clear"/>
      </w:tcPr>
    </w:tblStylePr>
    <w:tblStylePr w:type="band1Horz">
      <w:tblPr/>
      <w:tcPr>
        <w:shd w:color="auto" w:fill="dfd8e8" w:val="clear"/>
      </w:tcPr>
    </w:tblStylePr>
  </w:style>
  <w:style w:type="table" w:styleId="MediumList1-Accent5">
    <w:name w:val="Medium List 1 Accent 5"/>
    <w:basedOn w:val="TableNormal"/>
    <w:uiPriority w:val="65"/>
    <w:rPr>
      <w:color w:val="000000"/>
    </w:rPr>
    <w:tblPr>
      <w:tblStyleRowBandSize w:val="1"/>
      <w:tblStyleColBandSize w:val="1"/>
      <w:tblBorders>
        <w:top w:color="4bacc6" w:space="0" w:sz="8" w:val="single"/>
        <w:bottom w:color="4bacc6" w:space="0" w:sz="8" w:val="single"/>
      </w:tblBorders>
    </w:tblPr>
    <w:tblStylePr w:type="firstRow">
      <w:rPr>
        <w:rFonts w:ascii="Calibri Light" w:cs="Times New Roman" w:eastAsia="Times New Roman" w:hAnsi="Calibri Light"/>
      </w:rPr>
      <w:tblPr/>
      <w:tcPr>
        <w:tcBorders>
          <w:top w:space="0" w:sz="0" w:val="nil"/>
          <w:bottom w:color="4bacc6" w:space="0" w:sz="8" w:val="single"/>
        </w:tcBorders>
      </w:tcPr>
    </w:tblStylePr>
    <w:tblStylePr w:type="lastRow">
      <w:rPr>
        <w:b w:val="1"/>
        <w:bCs w:val="1"/>
        <w:color w:val="1f497d"/>
      </w:rPr>
      <w:tblPr/>
      <w:tcPr>
        <w:tcBorders>
          <w:top w:color="4bacc6" w:space="0" w:sz="8" w:val="single"/>
          <w:bottom w:color="4bacc6" w:space="0" w:sz="8" w:val="single"/>
        </w:tcBorders>
      </w:tcPr>
    </w:tblStylePr>
    <w:tblStylePr w:type="firstCol">
      <w:rPr>
        <w:b w:val="1"/>
        <w:bCs w:val="1"/>
      </w:rPr>
    </w:tblStylePr>
    <w:tblStylePr w:type="lastCol">
      <w:rPr>
        <w:b w:val="1"/>
        <w:bCs w:val="1"/>
      </w:rPr>
      <w:tblPr/>
      <w:tcPr>
        <w:tcBorders>
          <w:top w:color="4bacc6" w:space="0" w:sz="8" w:val="single"/>
          <w:bottom w:color="4bacc6" w:space="0" w:sz="8" w:val="single"/>
        </w:tcBorders>
      </w:tcPr>
    </w:tblStylePr>
    <w:tblStylePr w:type="band1Vert">
      <w:tblPr/>
      <w:tcPr>
        <w:shd w:color="auto" w:fill="d2eaf1" w:val="clear"/>
      </w:tcPr>
    </w:tblStylePr>
    <w:tblStylePr w:type="band1Horz">
      <w:tblPr/>
      <w:tcPr>
        <w:shd w:color="auto" w:fill="d2eaf1" w:val="clear"/>
      </w:tcPr>
    </w:tblStylePr>
  </w:style>
  <w:style w:type="table" w:styleId="MediumList1-Accent6">
    <w:name w:val="Medium List 1 Accent 6"/>
    <w:basedOn w:val="TableNormal"/>
    <w:uiPriority w:val="65"/>
    <w:rPr>
      <w:color w:val="000000"/>
    </w:rPr>
    <w:tblPr>
      <w:tblStyleRowBandSize w:val="1"/>
      <w:tblStyleColBandSize w:val="1"/>
      <w:tblBorders>
        <w:top w:color="f79646" w:space="0" w:sz="8" w:val="single"/>
        <w:bottom w:color="f79646" w:space="0" w:sz="8" w:val="single"/>
      </w:tblBorders>
    </w:tblPr>
    <w:tblStylePr w:type="firstRow">
      <w:rPr>
        <w:rFonts w:ascii="Calibri Light" w:cs="Times New Roman" w:eastAsia="Times New Roman" w:hAnsi="Calibri Light"/>
      </w:rPr>
      <w:tblPr/>
      <w:tcPr>
        <w:tcBorders>
          <w:top w:space="0" w:sz="0" w:val="nil"/>
          <w:bottom w:color="f79646" w:space="0" w:sz="8" w:val="single"/>
        </w:tcBorders>
      </w:tcPr>
    </w:tblStylePr>
    <w:tblStylePr w:type="lastRow">
      <w:rPr>
        <w:b w:val="1"/>
        <w:bCs w:val="1"/>
        <w:color w:val="1f497d"/>
      </w:rPr>
      <w:tblPr/>
      <w:tcPr>
        <w:tcBorders>
          <w:top w:color="f79646" w:space="0" w:sz="8" w:val="single"/>
          <w:bottom w:color="f79646" w:space="0" w:sz="8" w:val="single"/>
        </w:tcBorders>
      </w:tcPr>
    </w:tblStylePr>
    <w:tblStylePr w:type="firstCol">
      <w:rPr>
        <w:b w:val="1"/>
        <w:bCs w:val="1"/>
      </w:rPr>
    </w:tblStylePr>
    <w:tblStylePr w:type="lastCol">
      <w:rPr>
        <w:b w:val="1"/>
        <w:bCs w:val="1"/>
      </w:rPr>
      <w:tblPr/>
      <w:tcPr>
        <w:tcBorders>
          <w:top w:color="f79646" w:space="0" w:sz="8" w:val="single"/>
          <w:bottom w:color="f79646" w:space="0" w:sz="8" w:val="single"/>
        </w:tcBorders>
      </w:tcPr>
    </w:tblStylePr>
    <w:tblStylePr w:type="band1Vert">
      <w:tblPr/>
      <w:tcPr>
        <w:shd w:color="auto" w:fill="fde4d0" w:val="clear"/>
      </w:tcPr>
    </w:tblStylePr>
    <w:tblStylePr w:type="band1Horz">
      <w:tblPr/>
      <w:tcPr>
        <w:shd w:color="auto" w:fill="fde4d0" w:val="clear"/>
      </w:tcPr>
    </w:tblStylePr>
  </w:style>
  <w:style w:type="table" w:styleId="MediumList2">
    <w:name w:val="Medium List 2"/>
    <w:basedOn w:val="TableNormal"/>
    <w:uiPriority w:val="66"/>
    <w:rPr>
      <w:rFonts w:ascii="Cambria" w:hAnsi="Cambria"/>
      <w:color w:val="000000"/>
    </w:rPr>
    <w:tblPr>
      <w:tblStyleRowBandSize w:val="1"/>
      <w:tblStyleColBandSize w:val="1"/>
      <w:tblBorders>
        <w:top w:color="000000" w:space="0" w:sz="8" w:val="single"/>
        <w:left w:color="000000" w:space="0" w:sz="8" w:val="single"/>
        <w:bottom w:color="000000" w:space="0" w:sz="8" w:val="single"/>
        <w:right w:color="000000" w:space="0" w:sz="8" w:val="single"/>
      </w:tblBorders>
    </w:tblPr>
    <w:tblStylePr w:type="firstRow">
      <w:rPr>
        <w:sz w:val="24"/>
        <w:szCs w:val="24"/>
      </w:rPr>
      <w:tblPr/>
      <w:tcPr>
        <w:tcBorders>
          <w:top w:space="0" w:sz="0" w:val="nil"/>
          <w:left w:space="0" w:sz="0" w:val="nil"/>
          <w:bottom w:color="000000" w:space="0" w:sz="24" w:val="single"/>
          <w:right w:space="0" w:sz="0" w:val="nil"/>
          <w:insideH w:space="0" w:sz="0" w:val="nil"/>
          <w:insideV w:space="0" w:sz="0" w:val="nil"/>
        </w:tcBorders>
        <w:shd w:color="auto" w:fill="ffffff" w:val="clear"/>
      </w:tcPr>
    </w:tblStylePr>
    <w:tblStylePr w:type="lastRow">
      <w:tblPr/>
      <w:tcPr>
        <w:tcBorders>
          <w:top w:color="000000" w:space="0" w:sz="8" w:val="single"/>
          <w:left w:space="0" w:sz="0" w:val="nil"/>
          <w:bottom w:space="0" w:sz="0" w:val="nil"/>
          <w:right w:space="0" w:sz="0" w:val="nil"/>
          <w:insideH w:space="0" w:sz="0" w:val="nil"/>
          <w:insideV w:space="0" w:sz="0" w:val="nil"/>
        </w:tcBorders>
        <w:shd w:color="auto" w:fill="ffffff" w:val="clear"/>
      </w:tcPr>
    </w:tblStylePr>
    <w:tblStylePr w:type="firstCol">
      <w:tblPr/>
      <w:tcPr>
        <w:tcBorders>
          <w:top w:space="0" w:sz="0" w:val="nil"/>
          <w:left w:space="0" w:sz="0" w:val="nil"/>
          <w:bottom w:space="0" w:sz="0" w:val="nil"/>
          <w:right w:color="000000" w:space="0" w:sz="8" w:val="single"/>
          <w:insideH w:space="0" w:sz="0" w:val="nil"/>
          <w:insideV w:space="0" w:sz="0" w:val="nil"/>
        </w:tcBorders>
        <w:shd w:color="auto" w:fill="ffffff" w:val="clear"/>
      </w:tcPr>
    </w:tblStylePr>
    <w:tblStylePr w:type="lastCol">
      <w:tblPr/>
      <w:tcPr>
        <w:tcBorders>
          <w:top w:space="0" w:sz="0" w:val="nil"/>
          <w:left w:color="000000" w:space="0" w:sz="8" w:val="single"/>
          <w:bottom w:space="0" w:sz="0" w:val="nil"/>
          <w:right w:space="0" w:sz="0" w:val="nil"/>
          <w:insideH w:space="0" w:sz="0" w:val="nil"/>
          <w:insideV w:space="0" w:sz="0" w:val="nil"/>
        </w:tcBorders>
        <w:shd w:color="auto" w:fill="ffffff" w:val="clear"/>
      </w:tcPr>
    </w:tblStylePr>
    <w:tblStylePr w:type="band1Vert">
      <w:tblPr/>
      <w:tcPr>
        <w:tcBorders>
          <w:left w:space="0" w:sz="0" w:val="nil"/>
          <w:right w:space="0" w:sz="0" w:val="nil"/>
          <w:insideH w:space="0" w:sz="0" w:val="nil"/>
          <w:insideV w:space="0" w:sz="0" w:val="nil"/>
        </w:tcBorders>
        <w:shd w:color="auto" w:fill="c0c0c0" w:val="clear"/>
      </w:tcPr>
    </w:tblStylePr>
    <w:tblStylePr w:type="band1Horz">
      <w:tblPr/>
      <w:tcPr>
        <w:tcBorders>
          <w:top w:space="0" w:sz="0" w:val="nil"/>
          <w:bottom w:space="0" w:sz="0" w:val="nil"/>
          <w:insideH w:space="0" w:sz="0" w:val="nil"/>
          <w:insideV w:space="0" w:sz="0" w:val="nil"/>
        </w:tcBorders>
        <w:shd w:color="auto" w:fill="c0c0c0" w:val="clear"/>
      </w:tcPr>
    </w:tblStylePr>
    <w:tblStylePr w:type="nwCell">
      <w:tblPr/>
      <w:tcPr>
        <w:shd w:color="auto" w:fill="ffffff" w:val="clear"/>
      </w:tcPr>
    </w:tblStylePr>
    <w:tblStylePr w:type="swCell">
      <w:tblPr/>
      <w:tcPr>
        <w:tcBorders>
          <w:top w:space="0" w:sz="0" w:val="nil"/>
        </w:tcBorders>
      </w:tcPr>
    </w:tblStylePr>
  </w:style>
  <w:style w:type="table" w:styleId="MediumList2-Accent1">
    <w:name w:val="Medium List 2 Accent 1"/>
    <w:basedOn w:val="TableNormal"/>
    <w:uiPriority w:val="66"/>
    <w:rPr>
      <w:rFonts w:ascii="Cambria" w:hAnsi="Cambria"/>
      <w:color w:val="000000"/>
    </w:rPr>
    <w:tblPr>
      <w:tblStyleRowBandSize w:val="1"/>
      <w:tblStyleColBandSize w:val="1"/>
      <w:tblBorders>
        <w:top w:color="4f81bd" w:space="0" w:sz="8" w:val="single"/>
        <w:left w:color="4f81bd" w:space="0" w:sz="8" w:val="single"/>
        <w:bottom w:color="4f81bd" w:space="0" w:sz="8" w:val="single"/>
        <w:right w:color="4f81bd" w:space="0" w:sz="8" w:val="single"/>
      </w:tblBorders>
    </w:tblPr>
    <w:tblStylePr w:type="firstRow">
      <w:rPr>
        <w:sz w:val="24"/>
        <w:szCs w:val="24"/>
      </w:rPr>
      <w:tblPr/>
      <w:tcPr>
        <w:tcBorders>
          <w:top w:space="0" w:sz="0" w:val="nil"/>
          <w:left w:space="0" w:sz="0" w:val="nil"/>
          <w:bottom w:color="4f81bd" w:space="0" w:sz="24" w:val="single"/>
          <w:right w:space="0" w:sz="0" w:val="nil"/>
          <w:insideH w:space="0" w:sz="0" w:val="nil"/>
          <w:insideV w:space="0" w:sz="0" w:val="nil"/>
        </w:tcBorders>
        <w:shd w:color="auto" w:fill="ffffff" w:val="clear"/>
      </w:tcPr>
    </w:tblStylePr>
    <w:tblStylePr w:type="lastRow">
      <w:tblPr/>
      <w:tcPr>
        <w:tcBorders>
          <w:top w:color="4f81bd" w:space="0" w:sz="8" w:val="single"/>
          <w:left w:space="0" w:sz="0" w:val="nil"/>
          <w:bottom w:space="0" w:sz="0" w:val="nil"/>
          <w:right w:space="0" w:sz="0" w:val="nil"/>
          <w:insideH w:space="0" w:sz="0" w:val="nil"/>
          <w:insideV w:space="0" w:sz="0" w:val="nil"/>
        </w:tcBorders>
        <w:shd w:color="auto" w:fill="ffffff" w:val="clear"/>
      </w:tcPr>
    </w:tblStylePr>
    <w:tblStylePr w:type="firstCol">
      <w:tblPr/>
      <w:tcPr>
        <w:tcBorders>
          <w:top w:space="0" w:sz="0" w:val="nil"/>
          <w:left w:space="0" w:sz="0" w:val="nil"/>
          <w:bottom w:space="0" w:sz="0" w:val="nil"/>
          <w:right w:color="4f81bd" w:space="0" w:sz="8" w:val="single"/>
          <w:insideH w:space="0" w:sz="0" w:val="nil"/>
          <w:insideV w:space="0" w:sz="0" w:val="nil"/>
        </w:tcBorders>
        <w:shd w:color="auto" w:fill="ffffff" w:val="clear"/>
      </w:tcPr>
    </w:tblStylePr>
    <w:tblStylePr w:type="lastCol">
      <w:tblPr/>
      <w:tcPr>
        <w:tcBorders>
          <w:top w:space="0" w:sz="0" w:val="nil"/>
          <w:left w:color="4f81bd" w:space="0" w:sz="8" w:val="single"/>
          <w:bottom w:space="0" w:sz="0" w:val="nil"/>
          <w:right w:space="0" w:sz="0" w:val="nil"/>
          <w:insideH w:space="0" w:sz="0" w:val="nil"/>
          <w:insideV w:space="0" w:sz="0" w:val="nil"/>
        </w:tcBorders>
        <w:shd w:color="auto" w:fill="ffffff" w:val="clear"/>
      </w:tcPr>
    </w:tblStylePr>
    <w:tblStylePr w:type="band1Vert">
      <w:tblPr/>
      <w:tcPr>
        <w:tcBorders>
          <w:left w:space="0" w:sz="0" w:val="nil"/>
          <w:right w:space="0" w:sz="0" w:val="nil"/>
          <w:insideH w:space="0" w:sz="0" w:val="nil"/>
          <w:insideV w:space="0" w:sz="0" w:val="nil"/>
        </w:tcBorders>
        <w:shd w:color="auto" w:fill="d3dfee" w:val="clear"/>
      </w:tcPr>
    </w:tblStylePr>
    <w:tblStylePr w:type="band1Horz">
      <w:tblPr/>
      <w:tcPr>
        <w:tcBorders>
          <w:top w:space="0" w:sz="0" w:val="nil"/>
          <w:bottom w:space="0" w:sz="0" w:val="nil"/>
          <w:insideH w:space="0" w:sz="0" w:val="nil"/>
          <w:insideV w:space="0" w:sz="0" w:val="nil"/>
        </w:tcBorders>
        <w:shd w:color="auto" w:fill="d3dfee" w:val="clear"/>
      </w:tcPr>
    </w:tblStylePr>
    <w:tblStylePr w:type="nwCell">
      <w:tblPr/>
      <w:tcPr>
        <w:shd w:color="auto" w:fill="ffffff" w:val="clear"/>
      </w:tcPr>
    </w:tblStylePr>
    <w:tblStylePr w:type="swCell">
      <w:tblPr/>
      <w:tcPr>
        <w:tcBorders>
          <w:top w:space="0" w:sz="0" w:val="nil"/>
        </w:tcBorders>
      </w:tcPr>
    </w:tblStylePr>
  </w:style>
  <w:style w:type="table" w:styleId="MediumList2-Accent2">
    <w:name w:val="Medium List 2 Accent 2"/>
    <w:basedOn w:val="TableNormal"/>
    <w:uiPriority w:val="66"/>
    <w:rPr>
      <w:rFonts w:ascii="Cambria" w:hAnsi="Cambria"/>
      <w:color w:val="000000"/>
    </w:rPr>
    <w:tblPr>
      <w:tblStyleRowBandSize w:val="1"/>
      <w:tblStyleColBandSize w:val="1"/>
      <w:tblBorders>
        <w:top w:color="c0504d" w:space="0" w:sz="8" w:val="single"/>
        <w:left w:color="c0504d" w:space="0" w:sz="8" w:val="single"/>
        <w:bottom w:color="c0504d" w:space="0" w:sz="8" w:val="single"/>
        <w:right w:color="c0504d" w:space="0" w:sz="8" w:val="single"/>
      </w:tblBorders>
    </w:tblPr>
    <w:tblStylePr w:type="firstRow">
      <w:rPr>
        <w:sz w:val="24"/>
        <w:szCs w:val="24"/>
      </w:rPr>
      <w:tblPr/>
      <w:tcPr>
        <w:tcBorders>
          <w:top w:space="0" w:sz="0" w:val="nil"/>
          <w:left w:space="0" w:sz="0" w:val="nil"/>
          <w:bottom w:color="c0504d" w:space="0" w:sz="24" w:val="single"/>
          <w:right w:space="0" w:sz="0" w:val="nil"/>
          <w:insideH w:space="0" w:sz="0" w:val="nil"/>
          <w:insideV w:space="0" w:sz="0" w:val="nil"/>
        </w:tcBorders>
        <w:shd w:color="auto" w:fill="ffffff" w:val="clear"/>
      </w:tcPr>
    </w:tblStylePr>
    <w:tblStylePr w:type="lastRow">
      <w:tblPr/>
      <w:tcPr>
        <w:tcBorders>
          <w:top w:color="c0504d" w:space="0" w:sz="8" w:val="single"/>
          <w:left w:space="0" w:sz="0" w:val="nil"/>
          <w:bottom w:space="0" w:sz="0" w:val="nil"/>
          <w:right w:space="0" w:sz="0" w:val="nil"/>
          <w:insideH w:space="0" w:sz="0" w:val="nil"/>
          <w:insideV w:space="0" w:sz="0" w:val="nil"/>
        </w:tcBorders>
        <w:shd w:color="auto" w:fill="ffffff" w:val="clear"/>
      </w:tcPr>
    </w:tblStylePr>
    <w:tblStylePr w:type="firstCol">
      <w:tblPr/>
      <w:tcPr>
        <w:tcBorders>
          <w:top w:space="0" w:sz="0" w:val="nil"/>
          <w:left w:space="0" w:sz="0" w:val="nil"/>
          <w:bottom w:space="0" w:sz="0" w:val="nil"/>
          <w:right w:color="c0504d" w:space="0" w:sz="8" w:val="single"/>
          <w:insideH w:space="0" w:sz="0" w:val="nil"/>
          <w:insideV w:space="0" w:sz="0" w:val="nil"/>
        </w:tcBorders>
        <w:shd w:color="auto" w:fill="ffffff" w:val="clear"/>
      </w:tcPr>
    </w:tblStylePr>
    <w:tblStylePr w:type="lastCol">
      <w:tblPr/>
      <w:tcPr>
        <w:tcBorders>
          <w:top w:space="0" w:sz="0" w:val="nil"/>
          <w:left w:color="c0504d" w:space="0" w:sz="8" w:val="single"/>
          <w:bottom w:space="0" w:sz="0" w:val="nil"/>
          <w:right w:space="0" w:sz="0" w:val="nil"/>
          <w:insideH w:space="0" w:sz="0" w:val="nil"/>
          <w:insideV w:space="0" w:sz="0" w:val="nil"/>
        </w:tcBorders>
        <w:shd w:color="auto" w:fill="ffffff" w:val="clear"/>
      </w:tcPr>
    </w:tblStylePr>
    <w:tblStylePr w:type="band1Vert">
      <w:tblPr/>
      <w:tcPr>
        <w:tcBorders>
          <w:left w:space="0" w:sz="0" w:val="nil"/>
          <w:right w:space="0" w:sz="0" w:val="nil"/>
          <w:insideH w:space="0" w:sz="0" w:val="nil"/>
          <w:insideV w:space="0" w:sz="0" w:val="nil"/>
        </w:tcBorders>
        <w:shd w:color="auto" w:fill="efd3d2" w:val="clear"/>
      </w:tcPr>
    </w:tblStylePr>
    <w:tblStylePr w:type="band1Horz">
      <w:tblPr/>
      <w:tcPr>
        <w:tcBorders>
          <w:top w:space="0" w:sz="0" w:val="nil"/>
          <w:bottom w:space="0" w:sz="0" w:val="nil"/>
          <w:insideH w:space="0" w:sz="0" w:val="nil"/>
          <w:insideV w:space="0" w:sz="0" w:val="nil"/>
        </w:tcBorders>
        <w:shd w:color="auto" w:fill="efd3d2" w:val="clear"/>
      </w:tcPr>
    </w:tblStylePr>
    <w:tblStylePr w:type="nwCell">
      <w:tblPr/>
      <w:tcPr>
        <w:shd w:color="auto" w:fill="ffffff" w:val="clear"/>
      </w:tcPr>
    </w:tblStylePr>
    <w:tblStylePr w:type="swCell">
      <w:tblPr/>
      <w:tcPr>
        <w:tcBorders>
          <w:top w:space="0" w:sz="0" w:val="nil"/>
        </w:tcBorders>
      </w:tcPr>
    </w:tblStylePr>
  </w:style>
  <w:style w:type="table" w:styleId="MediumList2-Accent3">
    <w:name w:val="Medium List 2 Accent 3"/>
    <w:basedOn w:val="TableNormal"/>
    <w:uiPriority w:val="66"/>
    <w:rPr>
      <w:rFonts w:ascii="Cambria" w:hAnsi="Cambria"/>
      <w:color w:val="000000"/>
    </w:rPr>
    <w:tblPr>
      <w:tblStyleRowBandSize w:val="1"/>
      <w:tblStyleColBandSize w:val="1"/>
      <w:tblBorders>
        <w:top w:color="9bbb59" w:space="0" w:sz="8" w:val="single"/>
        <w:left w:color="9bbb59" w:space="0" w:sz="8" w:val="single"/>
        <w:bottom w:color="9bbb59" w:space="0" w:sz="8" w:val="single"/>
        <w:right w:color="9bbb59" w:space="0" w:sz="8" w:val="single"/>
      </w:tblBorders>
    </w:tblPr>
    <w:tblStylePr w:type="firstRow">
      <w:rPr>
        <w:sz w:val="24"/>
        <w:szCs w:val="24"/>
      </w:rPr>
      <w:tblPr/>
      <w:tcPr>
        <w:tcBorders>
          <w:top w:space="0" w:sz="0" w:val="nil"/>
          <w:left w:space="0" w:sz="0" w:val="nil"/>
          <w:bottom w:color="9bbb59" w:space="0" w:sz="24" w:val="single"/>
          <w:right w:space="0" w:sz="0" w:val="nil"/>
          <w:insideH w:space="0" w:sz="0" w:val="nil"/>
          <w:insideV w:space="0" w:sz="0" w:val="nil"/>
        </w:tcBorders>
        <w:shd w:color="auto" w:fill="ffffff" w:val="clear"/>
      </w:tcPr>
    </w:tblStylePr>
    <w:tblStylePr w:type="lastRow">
      <w:tblPr/>
      <w:tcPr>
        <w:tcBorders>
          <w:top w:color="9bbb59" w:space="0" w:sz="8" w:val="single"/>
          <w:left w:space="0" w:sz="0" w:val="nil"/>
          <w:bottom w:space="0" w:sz="0" w:val="nil"/>
          <w:right w:space="0" w:sz="0" w:val="nil"/>
          <w:insideH w:space="0" w:sz="0" w:val="nil"/>
          <w:insideV w:space="0" w:sz="0" w:val="nil"/>
        </w:tcBorders>
        <w:shd w:color="auto" w:fill="ffffff" w:val="clear"/>
      </w:tcPr>
    </w:tblStylePr>
    <w:tblStylePr w:type="firstCol">
      <w:tblPr/>
      <w:tcPr>
        <w:tcBorders>
          <w:top w:space="0" w:sz="0" w:val="nil"/>
          <w:left w:space="0" w:sz="0" w:val="nil"/>
          <w:bottom w:space="0" w:sz="0" w:val="nil"/>
          <w:right w:color="9bbb59" w:space="0" w:sz="8" w:val="single"/>
          <w:insideH w:space="0" w:sz="0" w:val="nil"/>
          <w:insideV w:space="0" w:sz="0" w:val="nil"/>
        </w:tcBorders>
        <w:shd w:color="auto" w:fill="ffffff" w:val="clear"/>
      </w:tcPr>
    </w:tblStylePr>
    <w:tblStylePr w:type="lastCol">
      <w:tblPr/>
      <w:tcPr>
        <w:tcBorders>
          <w:top w:space="0" w:sz="0" w:val="nil"/>
          <w:left w:color="9bbb59" w:space="0" w:sz="8" w:val="single"/>
          <w:bottom w:space="0" w:sz="0" w:val="nil"/>
          <w:right w:space="0" w:sz="0" w:val="nil"/>
          <w:insideH w:space="0" w:sz="0" w:val="nil"/>
          <w:insideV w:space="0" w:sz="0" w:val="nil"/>
        </w:tcBorders>
        <w:shd w:color="auto" w:fill="ffffff" w:val="clear"/>
      </w:tcPr>
    </w:tblStylePr>
    <w:tblStylePr w:type="band1Vert">
      <w:tblPr/>
      <w:tcPr>
        <w:tcBorders>
          <w:left w:space="0" w:sz="0" w:val="nil"/>
          <w:right w:space="0" w:sz="0" w:val="nil"/>
          <w:insideH w:space="0" w:sz="0" w:val="nil"/>
          <w:insideV w:space="0" w:sz="0" w:val="nil"/>
        </w:tcBorders>
        <w:shd w:color="auto" w:fill="e6eed5" w:val="clear"/>
      </w:tcPr>
    </w:tblStylePr>
    <w:tblStylePr w:type="band1Horz">
      <w:tblPr/>
      <w:tcPr>
        <w:tcBorders>
          <w:top w:space="0" w:sz="0" w:val="nil"/>
          <w:bottom w:space="0" w:sz="0" w:val="nil"/>
          <w:insideH w:space="0" w:sz="0" w:val="nil"/>
          <w:insideV w:space="0" w:sz="0" w:val="nil"/>
        </w:tcBorders>
        <w:shd w:color="auto" w:fill="e6eed5" w:val="clear"/>
      </w:tcPr>
    </w:tblStylePr>
    <w:tblStylePr w:type="nwCell">
      <w:tblPr/>
      <w:tcPr>
        <w:shd w:color="auto" w:fill="ffffff" w:val="clear"/>
      </w:tcPr>
    </w:tblStylePr>
    <w:tblStylePr w:type="swCell">
      <w:tblPr/>
      <w:tcPr>
        <w:tcBorders>
          <w:top w:space="0" w:sz="0" w:val="nil"/>
        </w:tcBorders>
      </w:tcPr>
    </w:tblStylePr>
  </w:style>
  <w:style w:type="table" w:styleId="MediumList2-Accent4">
    <w:name w:val="Medium List 2 Accent 4"/>
    <w:basedOn w:val="TableNormal"/>
    <w:uiPriority w:val="66"/>
    <w:rPr>
      <w:rFonts w:ascii="Cambria" w:hAnsi="Cambria"/>
      <w:color w:val="000000"/>
    </w:rPr>
    <w:tblPr>
      <w:tblStyleRowBandSize w:val="1"/>
      <w:tblStyleColBandSize w:val="1"/>
      <w:tblBorders>
        <w:top w:color="8064a2" w:space="0" w:sz="8" w:val="single"/>
        <w:left w:color="8064a2" w:space="0" w:sz="8" w:val="single"/>
        <w:bottom w:color="8064a2" w:space="0" w:sz="8" w:val="single"/>
        <w:right w:color="8064a2" w:space="0" w:sz="8" w:val="single"/>
      </w:tblBorders>
    </w:tblPr>
    <w:tblStylePr w:type="firstRow">
      <w:rPr>
        <w:sz w:val="24"/>
        <w:szCs w:val="24"/>
      </w:rPr>
      <w:tblPr/>
      <w:tcPr>
        <w:tcBorders>
          <w:top w:space="0" w:sz="0" w:val="nil"/>
          <w:left w:space="0" w:sz="0" w:val="nil"/>
          <w:bottom w:color="8064a2" w:space="0" w:sz="24" w:val="single"/>
          <w:right w:space="0" w:sz="0" w:val="nil"/>
          <w:insideH w:space="0" w:sz="0" w:val="nil"/>
          <w:insideV w:space="0" w:sz="0" w:val="nil"/>
        </w:tcBorders>
        <w:shd w:color="auto" w:fill="ffffff" w:val="clear"/>
      </w:tcPr>
    </w:tblStylePr>
    <w:tblStylePr w:type="lastRow">
      <w:tblPr/>
      <w:tcPr>
        <w:tcBorders>
          <w:top w:color="8064a2" w:space="0" w:sz="8" w:val="single"/>
          <w:left w:space="0" w:sz="0" w:val="nil"/>
          <w:bottom w:space="0" w:sz="0" w:val="nil"/>
          <w:right w:space="0" w:sz="0" w:val="nil"/>
          <w:insideH w:space="0" w:sz="0" w:val="nil"/>
          <w:insideV w:space="0" w:sz="0" w:val="nil"/>
        </w:tcBorders>
        <w:shd w:color="auto" w:fill="ffffff" w:val="clear"/>
      </w:tcPr>
    </w:tblStylePr>
    <w:tblStylePr w:type="firstCol">
      <w:tblPr/>
      <w:tcPr>
        <w:tcBorders>
          <w:top w:space="0" w:sz="0" w:val="nil"/>
          <w:left w:space="0" w:sz="0" w:val="nil"/>
          <w:bottom w:space="0" w:sz="0" w:val="nil"/>
          <w:right w:color="8064a2" w:space="0" w:sz="8" w:val="single"/>
          <w:insideH w:space="0" w:sz="0" w:val="nil"/>
          <w:insideV w:space="0" w:sz="0" w:val="nil"/>
        </w:tcBorders>
        <w:shd w:color="auto" w:fill="ffffff" w:val="clear"/>
      </w:tcPr>
    </w:tblStylePr>
    <w:tblStylePr w:type="lastCol">
      <w:tblPr/>
      <w:tcPr>
        <w:tcBorders>
          <w:top w:space="0" w:sz="0" w:val="nil"/>
          <w:left w:color="8064a2" w:space="0" w:sz="8" w:val="single"/>
          <w:bottom w:space="0" w:sz="0" w:val="nil"/>
          <w:right w:space="0" w:sz="0" w:val="nil"/>
          <w:insideH w:space="0" w:sz="0" w:val="nil"/>
          <w:insideV w:space="0" w:sz="0" w:val="nil"/>
        </w:tcBorders>
        <w:shd w:color="auto" w:fill="ffffff" w:val="clear"/>
      </w:tcPr>
    </w:tblStylePr>
    <w:tblStylePr w:type="band1Vert">
      <w:tblPr/>
      <w:tcPr>
        <w:tcBorders>
          <w:left w:space="0" w:sz="0" w:val="nil"/>
          <w:right w:space="0" w:sz="0" w:val="nil"/>
          <w:insideH w:space="0" w:sz="0" w:val="nil"/>
          <w:insideV w:space="0" w:sz="0" w:val="nil"/>
        </w:tcBorders>
        <w:shd w:color="auto" w:fill="dfd8e8" w:val="clear"/>
      </w:tcPr>
    </w:tblStylePr>
    <w:tblStylePr w:type="band1Horz">
      <w:tblPr/>
      <w:tcPr>
        <w:tcBorders>
          <w:top w:space="0" w:sz="0" w:val="nil"/>
          <w:bottom w:space="0" w:sz="0" w:val="nil"/>
          <w:insideH w:space="0" w:sz="0" w:val="nil"/>
          <w:insideV w:space="0" w:sz="0" w:val="nil"/>
        </w:tcBorders>
        <w:shd w:color="auto" w:fill="dfd8e8" w:val="clear"/>
      </w:tcPr>
    </w:tblStylePr>
    <w:tblStylePr w:type="nwCell">
      <w:tblPr/>
      <w:tcPr>
        <w:shd w:color="auto" w:fill="ffffff" w:val="clear"/>
      </w:tcPr>
    </w:tblStylePr>
    <w:tblStylePr w:type="swCell">
      <w:tblPr/>
      <w:tcPr>
        <w:tcBorders>
          <w:top w:space="0" w:sz="0" w:val="nil"/>
        </w:tcBorders>
      </w:tcPr>
    </w:tblStylePr>
  </w:style>
  <w:style w:type="table" w:styleId="MediumList2-Accent5">
    <w:name w:val="Medium List 2 Accent 5"/>
    <w:basedOn w:val="TableNormal"/>
    <w:uiPriority w:val="66"/>
    <w:rPr>
      <w:rFonts w:ascii="Cambria" w:hAnsi="Cambria"/>
      <w:color w:val="000000"/>
    </w:rPr>
    <w:tblPr>
      <w:tblStyleRowBandSize w:val="1"/>
      <w:tblStyleColBandSize w:val="1"/>
      <w:tblBorders>
        <w:top w:color="4bacc6" w:space="0" w:sz="8" w:val="single"/>
        <w:left w:color="4bacc6" w:space="0" w:sz="8" w:val="single"/>
        <w:bottom w:color="4bacc6" w:space="0" w:sz="8" w:val="single"/>
        <w:right w:color="4bacc6" w:space="0" w:sz="8" w:val="single"/>
      </w:tblBorders>
    </w:tblPr>
    <w:tblStylePr w:type="firstRow">
      <w:rPr>
        <w:sz w:val="24"/>
        <w:szCs w:val="24"/>
      </w:rPr>
      <w:tblPr/>
      <w:tcPr>
        <w:tcBorders>
          <w:top w:space="0" w:sz="0" w:val="nil"/>
          <w:left w:space="0" w:sz="0" w:val="nil"/>
          <w:bottom w:color="4bacc6" w:space="0" w:sz="24" w:val="single"/>
          <w:right w:space="0" w:sz="0" w:val="nil"/>
          <w:insideH w:space="0" w:sz="0" w:val="nil"/>
          <w:insideV w:space="0" w:sz="0" w:val="nil"/>
        </w:tcBorders>
        <w:shd w:color="auto" w:fill="ffffff" w:val="clear"/>
      </w:tcPr>
    </w:tblStylePr>
    <w:tblStylePr w:type="lastRow">
      <w:tblPr/>
      <w:tcPr>
        <w:tcBorders>
          <w:top w:color="4bacc6" w:space="0" w:sz="8" w:val="single"/>
          <w:left w:space="0" w:sz="0" w:val="nil"/>
          <w:bottom w:space="0" w:sz="0" w:val="nil"/>
          <w:right w:space="0" w:sz="0" w:val="nil"/>
          <w:insideH w:space="0" w:sz="0" w:val="nil"/>
          <w:insideV w:space="0" w:sz="0" w:val="nil"/>
        </w:tcBorders>
        <w:shd w:color="auto" w:fill="ffffff" w:val="clear"/>
      </w:tcPr>
    </w:tblStylePr>
    <w:tblStylePr w:type="firstCol">
      <w:tblPr/>
      <w:tcPr>
        <w:tcBorders>
          <w:top w:space="0" w:sz="0" w:val="nil"/>
          <w:left w:space="0" w:sz="0" w:val="nil"/>
          <w:bottom w:space="0" w:sz="0" w:val="nil"/>
          <w:right w:color="4bacc6" w:space="0" w:sz="8" w:val="single"/>
          <w:insideH w:space="0" w:sz="0" w:val="nil"/>
          <w:insideV w:space="0" w:sz="0" w:val="nil"/>
        </w:tcBorders>
        <w:shd w:color="auto" w:fill="ffffff" w:val="clear"/>
      </w:tcPr>
    </w:tblStylePr>
    <w:tblStylePr w:type="lastCol">
      <w:tblPr/>
      <w:tcPr>
        <w:tcBorders>
          <w:top w:space="0" w:sz="0" w:val="nil"/>
          <w:left w:color="4bacc6" w:space="0" w:sz="8" w:val="single"/>
          <w:bottom w:space="0" w:sz="0" w:val="nil"/>
          <w:right w:space="0" w:sz="0" w:val="nil"/>
          <w:insideH w:space="0" w:sz="0" w:val="nil"/>
          <w:insideV w:space="0" w:sz="0" w:val="nil"/>
        </w:tcBorders>
        <w:shd w:color="auto" w:fill="ffffff" w:val="clear"/>
      </w:tcPr>
    </w:tblStylePr>
    <w:tblStylePr w:type="band1Vert">
      <w:tblPr/>
      <w:tcPr>
        <w:tcBorders>
          <w:left w:space="0" w:sz="0" w:val="nil"/>
          <w:right w:space="0" w:sz="0" w:val="nil"/>
          <w:insideH w:space="0" w:sz="0" w:val="nil"/>
          <w:insideV w:space="0" w:sz="0" w:val="nil"/>
        </w:tcBorders>
        <w:shd w:color="auto" w:fill="d2eaf1" w:val="clear"/>
      </w:tcPr>
    </w:tblStylePr>
    <w:tblStylePr w:type="band1Horz">
      <w:tblPr/>
      <w:tcPr>
        <w:tcBorders>
          <w:top w:space="0" w:sz="0" w:val="nil"/>
          <w:bottom w:space="0" w:sz="0" w:val="nil"/>
          <w:insideH w:space="0" w:sz="0" w:val="nil"/>
          <w:insideV w:space="0" w:sz="0" w:val="nil"/>
        </w:tcBorders>
        <w:shd w:color="auto" w:fill="d2eaf1" w:val="clear"/>
      </w:tcPr>
    </w:tblStylePr>
    <w:tblStylePr w:type="nwCell">
      <w:tblPr/>
      <w:tcPr>
        <w:shd w:color="auto" w:fill="ffffff" w:val="clear"/>
      </w:tcPr>
    </w:tblStylePr>
    <w:tblStylePr w:type="swCell">
      <w:tblPr/>
      <w:tcPr>
        <w:tcBorders>
          <w:top w:space="0" w:sz="0" w:val="nil"/>
        </w:tcBorders>
      </w:tcPr>
    </w:tblStylePr>
  </w:style>
  <w:style w:type="table" w:styleId="MediumList2-Accent6">
    <w:name w:val="Medium List 2 Accent 6"/>
    <w:basedOn w:val="TableNormal"/>
    <w:uiPriority w:val="66"/>
    <w:rPr>
      <w:rFonts w:ascii="Cambria" w:hAnsi="Cambria"/>
      <w:color w:val="000000"/>
    </w:rPr>
    <w:tblPr>
      <w:tblStyleRowBandSize w:val="1"/>
      <w:tblStyleColBandSize w:val="1"/>
      <w:tblBorders>
        <w:top w:color="f79646" w:space="0" w:sz="8" w:val="single"/>
        <w:left w:color="f79646" w:space="0" w:sz="8" w:val="single"/>
        <w:bottom w:color="f79646" w:space="0" w:sz="8" w:val="single"/>
        <w:right w:color="f79646" w:space="0" w:sz="8" w:val="single"/>
      </w:tblBorders>
    </w:tblPr>
    <w:tblStylePr w:type="firstRow">
      <w:rPr>
        <w:sz w:val="24"/>
        <w:szCs w:val="24"/>
      </w:rPr>
      <w:tblPr/>
      <w:tcPr>
        <w:tcBorders>
          <w:top w:space="0" w:sz="0" w:val="nil"/>
          <w:left w:space="0" w:sz="0" w:val="nil"/>
          <w:bottom w:color="f79646" w:space="0" w:sz="24" w:val="single"/>
          <w:right w:space="0" w:sz="0" w:val="nil"/>
          <w:insideH w:space="0" w:sz="0" w:val="nil"/>
          <w:insideV w:space="0" w:sz="0" w:val="nil"/>
        </w:tcBorders>
        <w:shd w:color="auto" w:fill="ffffff" w:val="clear"/>
      </w:tcPr>
    </w:tblStylePr>
    <w:tblStylePr w:type="lastRow">
      <w:tblPr/>
      <w:tcPr>
        <w:tcBorders>
          <w:top w:color="f79646" w:space="0" w:sz="8" w:val="single"/>
          <w:left w:space="0" w:sz="0" w:val="nil"/>
          <w:bottom w:space="0" w:sz="0" w:val="nil"/>
          <w:right w:space="0" w:sz="0" w:val="nil"/>
          <w:insideH w:space="0" w:sz="0" w:val="nil"/>
          <w:insideV w:space="0" w:sz="0" w:val="nil"/>
        </w:tcBorders>
        <w:shd w:color="auto" w:fill="ffffff" w:val="clear"/>
      </w:tcPr>
    </w:tblStylePr>
    <w:tblStylePr w:type="firstCol">
      <w:tblPr/>
      <w:tcPr>
        <w:tcBorders>
          <w:top w:space="0" w:sz="0" w:val="nil"/>
          <w:left w:space="0" w:sz="0" w:val="nil"/>
          <w:bottom w:space="0" w:sz="0" w:val="nil"/>
          <w:right w:color="f79646" w:space="0" w:sz="8" w:val="single"/>
          <w:insideH w:space="0" w:sz="0" w:val="nil"/>
          <w:insideV w:space="0" w:sz="0" w:val="nil"/>
        </w:tcBorders>
        <w:shd w:color="auto" w:fill="ffffff" w:val="clear"/>
      </w:tcPr>
    </w:tblStylePr>
    <w:tblStylePr w:type="lastCol">
      <w:tblPr/>
      <w:tcPr>
        <w:tcBorders>
          <w:top w:space="0" w:sz="0" w:val="nil"/>
          <w:left w:color="f79646" w:space="0" w:sz="8" w:val="single"/>
          <w:bottom w:space="0" w:sz="0" w:val="nil"/>
          <w:right w:space="0" w:sz="0" w:val="nil"/>
          <w:insideH w:space="0" w:sz="0" w:val="nil"/>
          <w:insideV w:space="0" w:sz="0" w:val="nil"/>
        </w:tcBorders>
        <w:shd w:color="auto" w:fill="ffffff" w:val="clear"/>
      </w:tcPr>
    </w:tblStylePr>
    <w:tblStylePr w:type="band1Vert">
      <w:tblPr/>
      <w:tcPr>
        <w:tcBorders>
          <w:left w:space="0" w:sz="0" w:val="nil"/>
          <w:right w:space="0" w:sz="0" w:val="nil"/>
          <w:insideH w:space="0" w:sz="0" w:val="nil"/>
          <w:insideV w:space="0" w:sz="0" w:val="nil"/>
        </w:tcBorders>
        <w:shd w:color="auto" w:fill="fde4d0" w:val="clear"/>
      </w:tcPr>
    </w:tblStylePr>
    <w:tblStylePr w:type="band1Horz">
      <w:tblPr/>
      <w:tcPr>
        <w:tcBorders>
          <w:top w:space="0" w:sz="0" w:val="nil"/>
          <w:bottom w:space="0" w:sz="0" w:val="nil"/>
          <w:insideH w:space="0" w:sz="0" w:val="nil"/>
          <w:insideV w:space="0" w:sz="0" w:val="nil"/>
        </w:tcBorders>
        <w:shd w:color="auto" w:fill="fde4d0" w:val="clear"/>
      </w:tcPr>
    </w:tblStylePr>
    <w:tblStylePr w:type="nwCell">
      <w:tblPr/>
      <w:tcPr>
        <w:shd w:color="auto" w:fill="ffffff" w:val="clear"/>
      </w:tcPr>
    </w:tblStylePr>
    <w:tblStylePr w:type="swCell">
      <w:tblPr/>
      <w:tcPr>
        <w:tcBorders>
          <w:top w:space="0" w:sz="0" w:val="nil"/>
        </w:tcBorders>
      </w:tcPr>
    </w:tblStylePr>
  </w:style>
  <w:style w:type="table" w:styleId="MediumShading1">
    <w:name w:val="Medium Shading 1"/>
    <w:basedOn w:val="TableNormal"/>
    <w:uiPriority w:val="63"/>
    <w:tblPr>
      <w:tblStyleRowBandSize w:val="1"/>
      <w:tblStyleColBandSize w:val="1"/>
      <w:tblBorders>
        <w:top w:color="404040" w:space="0" w:sz="8" w:val="single"/>
        <w:left w:color="404040" w:space="0" w:sz="8" w:val="single"/>
        <w:bottom w:color="404040" w:space="0" w:sz="8" w:val="single"/>
        <w:right w:color="404040" w:space="0" w:sz="8" w:val="single"/>
        <w:insideH w:color="404040" w:space="0" w:sz="8" w:val="single"/>
      </w:tblBorders>
    </w:tblPr>
    <w:tblStylePr w:type="firstRow">
      <w:pPr>
        <w:spacing w:after="0" w:before="0" w:line="240" w:lineRule="auto"/>
      </w:pPr>
      <w:rPr>
        <w:b w:val="1"/>
        <w:bCs w:val="1"/>
        <w:color w:val="ffffff"/>
      </w:rPr>
      <w:tblPr/>
      <w:tcPr>
        <w:tcBorders>
          <w:top w:color="404040" w:space="0" w:sz="8" w:val="single"/>
          <w:left w:color="404040" w:space="0" w:sz="8" w:val="single"/>
          <w:bottom w:color="404040" w:space="0" w:sz="8" w:val="single"/>
          <w:right w:color="404040" w:space="0" w:sz="8" w:val="single"/>
          <w:insideH w:space="0" w:sz="0" w:val="nil"/>
          <w:insideV w:space="0" w:sz="0" w:val="nil"/>
        </w:tcBorders>
        <w:shd w:color="auto" w:fill="000000" w:val="clear"/>
      </w:tcPr>
    </w:tblStylePr>
    <w:tblStylePr w:type="lastRow">
      <w:pPr>
        <w:spacing w:after="0" w:before="0" w:line="240" w:lineRule="auto"/>
      </w:pPr>
      <w:rPr>
        <w:b w:val="1"/>
        <w:bCs w:val="1"/>
      </w:rPr>
      <w:tblPr/>
      <w:tcPr>
        <w:tcBorders>
          <w:top w:color="404040" w:space="0" w:sz="6" w:val="double"/>
          <w:left w:color="404040" w:space="0" w:sz="8" w:val="single"/>
          <w:bottom w:color="404040" w:space="0" w:sz="8" w:val="single"/>
          <w:right w:color="404040" w:space="0" w:sz="8"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c0c0c0" w:val="clear"/>
      </w:tcPr>
    </w:tblStylePr>
    <w:tblStylePr w:type="band1Horz">
      <w:tblPr/>
      <w:tcPr>
        <w:tcBorders>
          <w:insideH w:space="0" w:sz="0" w:val="nil"/>
          <w:insideV w:space="0" w:sz="0" w:val="nil"/>
        </w:tcBorders>
        <w:shd w:color="auto" w:fill="c0c0c0" w:val="clear"/>
      </w:tcPr>
    </w:tblStylePr>
    <w:tblStylePr w:type="band2Horz">
      <w:tblPr/>
      <w:tcPr>
        <w:tcBorders>
          <w:insideH w:space="0" w:sz="0" w:val="nil"/>
          <w:insideV w:space="0" w:sz="0" w:val="nil"/>
        </w:tcBorders>
      </w:tcPr>
    </w:tblStylePr>
  </w:style>
  <w:style w:type="table" w:styleId="MediumShading1-Accent1">
    <w:name w:val="Medium Shading 1 Accent 1"/>
    <w:basedOn w:val="TableNormal"/>
    <w:uiPriority w:val="63"/>
    <w:tblPr>
      <w:tblStyleRowBandSize w:val="1"/>
      <w:tblStyleColBandSize w:val="1"/>
      <w:tblBorders>
        <w:top w:color="7ba0cd" w:space="0" w:sz="8" w:val="single"/>
        <w:left w:color="7ba0cd" w:space="0" w:sz="8" w:val="single"/>
        <w:bottom w:color="7ba0cd" w:space="0" w:sz="8" w:val="single"/>
        <w:right w:color="7ba0cd" w:space="0" w:sz="8" w:val="single"/>
        <w:insideH w:color="7ba0cd" w:space="0" w:sz="8" w:val="single"/>
      </w:tblBorders>
    </w:tblPr>
    <w:tblStylePr w:type="firstRow">
      <w:pPr>
        <w:spacing w:after="0" w:before="0" w:line="240" w:lineRule="auto"/>
      </w:pPr>
      <w:rPr>
        <w:b w:val="1"/>
        <w:bCs w:val="1"/>
        <w:color w:val="ffffff"/>
      </w:rPr>
      <w:tblPr/>
      <w:tcPr>
        <w:tcBorders>
          <w:top w:color="7ba0cd" w:space="0" w:sz="8" w:val="single"/>
          <w:left w:color="7ba0cd" w:space="0" w:sz="8" w:val="single"/>
          <w:bottom w:color="7ba0cd" w:space="0" w:sz="8" w:val="single"/>
          <w:right w:color="7ba0cd" w:space="0" w:sz="8" w:val="single"/>
          <w:insideH w:space="0" w:sz="0" w:val="nil"/>
          <w:insideV w:space="0" w:sz="0" w:val="nil"/>
        </w:tcBorders>
        <w:shd w:color="auto" w:fill="4f81bd" w:val="clear"/>
      </w:tcPr>
    </w:tblStylePr>
    <w:tblStylePr w:type="lastRow">
      <w:pPr>
        <w:spacing w:after="0" w:before="0" w:line="240" w:lineRule="auto"/>
      </w:pPr>
      <w:rPr>
        <w:b w:val="1"/>
        <w:bCs w:val="1"/>
      </w:rPr>
      <w:tblPr/>
      <w:tcPr>
        <w:tcBorders>
          <w:top w:color="7ba0cd" w:space="0" w:sz="6" w:val="double"/>
          <w:left w:color="7ba0cd" w:space="0" w:sz="8" w:val="single"/>
          <w:bottom w:color="7ba0cd" w:space="0" w:sz="8" w:val="single"/>
          <w:right w:color="7ba0cd" w:space="0" w:sz="8"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d3dfee" w:val="clear"/>
      </w:tcPr>
    </w:tblStylePr>
    <w:tblStylePr w:type="band1Horz">
      <w:tblPr/>
      <w:tcPr>
        <w:tcBorders>
          <w:insideH w:space="0" w:sz="0" w:val="nil"/>
          <w:insideV w:space="0" w:sz="0" w:val="nil"/>
        </w:tcBorders>
        <w:shd w:color="auto" w:fill="d3dfee" w:val="clear"/>
      </w:tcPr>
    </w:tblStylePr>
    <w:tblStylePr w:type="band2Horz">
      <w:tblPr/>
      <w:tcPr>
        <w:tcBorders>
          <w:insideH w:space="0" w:sz="0" w:val="nil"/>
          <w:insideV w:space="0" w:sz="0" w:val="nil"/>
        </w:tcBorders>
      </w:tcPr>
    </w:tblStylePr>
  </w:style>
  <w:style w:type="table" w:styleId="MediumShading1-Accent2">
    <w:name w:val="Medium Shading 1 Accent 2"/>
    <w:basedOn w:val="TableNormal"/>
    <w:uiPriority w:val="63"/>
    <w:tblPr>
      <w:tblStyleRowBandSize w:val="1"/>
      <w:tblStyleColBandSize w:val="1"/>
      <w:tblBorders>
        <w:top w:color="cf7b79" w:space="0" w:sz="8" w:val="single"/>
        <w:left w:color="cf7b79" w:space="0" w:sz="8" w:val="single"/>
        <w:bottom w:color="cf7b79" w:space="0" w:sz="8" w:val="single"/>
        <w:right w:color="cf7b79" w:space="0" w:sz="8" w:val="single"/>
        <w:insideH w:color="cf7b79" w:space="0" w:sz="8" w:val="single"/>
      </w:tblBorders>
    </w:tblPr>
    <w:tblStylePr w:type="firstRow">
      <w:pPr>
        <w:spacing w:after="0" w:before="0" w:line="240" w:lineRule="auto"/>
      </w:pPr>
      <w:rPr>
        <w:b w:val="1"/>
        <w:bCs w:val="1"/>
        <w:color w:val="ffffff"/>
      </w:rPr>
      <w:tblPr/>
      <w:tcPr>
        <w:tcBorders>
          <w:top w:color="cf7b79" w:space="0" w:sz="8" w:val="single"/>
          <w:left w:color="cf7b79" w:space="0" w:sz="8" w:val="single"/>
          <w:bottom w:color="cf7b79" w:space="0" w:sz="8" w:val="single"/>
          <w:right w:color="cf7b79" w:space="0" w:sz="8" w:val="single"/>
          <w:insideH w:space="0" w:sz="0" w:val="nil"/>
          <w:insideV w:space="0" w:sz="0" w:val="nil"/>
        </w:tcBorders>
        <w:shd w:color="auto" w:fill="c0504d" w:val="clear"/>
      </w:tcPr>
    </w:tblStylePr>
    <w:tblStylePr w:type="lastRow">
      <w:pPr>
        <w:spacing w:after="0" w:before="0" w:line="240" w:lineRule="auto"/>
      </w:pPr>
      <w:rPr>
        <w:b w:val="1"/>
        <w:bCs w:val="1"/>
      </w:rPr>
      <w:tblPr/>
      <w:tcPr>
        <w:tcBorders>
          <w:top w:color="cf7b79" w:space="0" w:sz="6" w:val="double"/>
          <w:left w:color="cf7b79" w:space="0" w:sz="8" w:val="single"/>
          <w:bottom w:color="cf7b79" w:space="0" w:sz="8" w:val="single"/>
          <w:right w:color="cf7b79" w:space="0" w:sz="8"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efd3d2" w:val="clear"/>
      </w:tcPr>
    </w:tblStylePr>
    <w:tblStylePr w:type="band1Horz">
      <w:tblPr/>
      <w:tcPr>
        <w:tcBorders>
          <w:insideH w:space="0" w:sz="0" w:val="nil"/>
          <w:insideV w:space="0" w:sz="0" w:val="nil"/>
        </w:tcBorders>
        <w:shd w:color="auto" w:fill="efd3d2" w:val="clear"/>
      </w:tcPr>
    </w:tblStylePr>
    <w:tblStylePr w:type="band2Horz">
      <w:tblPr/>
      <w:tcPr>
        <w:tcBorders>
          <w:insideH w:space="0" w:sz="0" w:val="nil"/>
          <w:insideV w:space="0" w:sz="0" w:val="nil"/>
        </w:tcBorders>
      </w:tcPr>
    </w:tblStylePr>
  </w:style>
  <w:style w:type="table" w:styleId="MediumShading1-Accent3">
    <w:name w:val="Medium Shading 1 Accent 3"/>
    <w:basedOn w:val="TableNormal"/>
    <w:uiPriority w:val="63"/>
    <w:tblPr>
      <w:tblStyleRowBandSize w:val="1"/>
      <w:tblStyleColBandSize w:val="1"/>
      <w:tblBorders>
        <w:top w:color="b3cc82" w:space="0" w:sz="8" w:val="single"/>
        <w:left w:color="b3cc82" w:space="0" w:sz="8" w:val="single"/>
        <w:bottom w:color="b3cc82" w:space="0" w:sz="8" w:val="single"/>
        <w:right w:color="b3cc82" w:space="0" w:sz="8" w:val="single"/>
        <w:insideH w:color="b3cc82" w:space="0" w:sz="8" w:val="single"/>
      </w:tblBorders>
    </w:tblPr>
    <w:tblStylePr w:type="firstRow">
      <w:pPr>
        <w:spacing w:after="0" w:before="0" w:line="240" w:lineRule="auto"/>
      </w:pPr>
      <w:rPr>
        <w:b w:val="1"/>
        <w:bCs w:val="1"/>
        <w:color w:val="ffffff"/>
      </w:rPr>
      <w:tblPr/>
      <w:tcPr>
        <w:tcBorders>
          <w:top w:color="b3cc82" w:space="0" w:sz="8" w:val="single"/>
          <w:left w:color="b3cc82" w:space="0" w:sz="8" w:val="single"/>
          <w:bottom w:color="b3cc82" w:space="0" w:sz="8" w:val="single"/>
          <w:right w:color="b3cc82" w:space="0" w:sz="8" w:val="single"/>
          <w:insideH w:space="0" w:sz="0" w:val="nil"/>
          <w:insideV w:space="0" w:sz="0" w:val="nil"/>
        </w:tcBorders>
        <w:shd w:color="auto" w:fill="9bbb59" w:val="clear"/>
      </w:tcPr>
    </w:tblStylePr>
    <w:tblStylePr w:type="lastRow">
      <w:pPr>
        <w:spacing w:after="0" w:before="0" w:line="240" w:lineRule="auto"/>
      </w:pPr>
      <w:rPr>
        <w:b w:val="1"/>
        <w:bCs w:val="1"/>
      </w:rPr>
      <w:tblPr/>
      <w:tcPr>
        <w:tcBorders>
          <w:top w:color="b3cc82" w:space="0" w:sz="6" w:val="double"/>
          <w:left w:color="b3cc82" w:space="0" w:sz="8" w:val="single"/>
          <w:bottom w:color="b3cc82" w:space="0" w:sz="8" w:val="single"/>
          <w:right w:color="b3cc82" w:space="0" w:sz="8"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e6eed5" w:val="clear"/>
      </w:tcPr>
    </w:tblStylePr>
    <w:tblStylePr w:type="band1Horz">
      <w:tblPr/>
      <w:tcPr>
        <w:tcBorders>
          <w:insideH w:space="0" w:sz="0" w:val="nil"/>
          <w:insideV w:space="0" w:sz="0" w:val="nil"/>
        </w:tcBorders>
        <w:shd w:color="auto" w:fill="e6eed5" w:val="clear"/>
      </w:tcPr>
    </w:tblStylePr>
    <w:tblStylePr w:type="band2Horz">
      <w:tblPr/>
      <w:tcPr>
        <w:tcBorders>
          <w:insideH w:space="0" w:sz="0" w:val="nil"/>
          <w:insideV w:space="0" w:sz="0" w:val="nil"/>
        </w:tcBorders>
      </w:tcPr>
    </w:tblStylePr>
  </w:style>
  <w:style w:type="table" w:styleId="MediumShading1-Accent4">
    <w:name w:val="Medium Shading 1 Accent 4"/>
    <w:basedOn w:val="TableNormal"/>
    <w:uiPriority w:val="63"/>
    <w:tblPr>
      <w:tblStyleRowBandSize w:val="1"/>
      <w:tblStyleColBandSize w:val="1"/>
      <w:tblBorders>
        <w:top w:color="9f8ab9" w:space="0" w:sz="8" w:val="single"/>
        <w:left w:color="9f8ab9" w:space="0" w:sz="8" w:val="single"/>
        <w:bottom w:color="9f8ab9" w:space="0" w:sz="8" w:val="single"/>
        <w:right w:color="9f8ab9" w:space="0" w:sz="8" w:val="single"/>
        <w:insideH w:color="9f8ab9" w:space="0" w:sz="8" w:val="single"/>
      </w:tblBorders>
    </w:tblPr>
    <w:tblStylePr w:type="firstRow">
      <w:pPr>
        <w:spacing w:after="0" w:before="0" w:line="240" w:lineRule="auto"/>
      </w:pPr>
      <w:rPr>
        <w:b w:val="1"/>
        <w:bCs w:val="1"/>
        <w:color w:val="ffffff"/>
      </w:rPr>
      <w:tblPr/>
      <w:tcPr>
        <w:tcBorders>
          <w:top w:color="9f8ab9" w:space="0" w:sz="8" w:val="single"/>
          <w:left w:color="9f8ab9" w:space="0" w:sz="8" w:val="single"/>
          <w:bottom w:color="9f8ab9" w:space="0" w:sz="8" w:val="single"/>
          <w:right w:color="9f8ab9" w:space="0" w:sz="8" w:val="single"/>
          <w:insideH w:space="0" w:sz="0" w:val="nil"/>
          <w:insideV w:space="0" w:sz="0" w:val="nil"/>
        </w:tcBorders>
        <w:shd w:color="auto" w:fill="8064a2" w:val="clear"/>
      </w:tcPr>
    </w:tblStylePr>
    <w:tblStylePr w:type="lastRow">
      <w:pPr>
        <w:spacing w:after="0" w:before="0" w:line="240" w:lineRule="auto"/>
      </w:pPr>
      <w:rPr>
        <w:b w:val="1"/>
        <w:bCs w:val="1"/>
      </w:rPr>
      <w:tblPr/>
      <w:tcPr>
        <w:tcBorders>
          <w:top w:color="9f8ab9" w:space="0" w:sz="6" w:val="double"/>
          <w:left w:color="9f8ab9" w:space="0" w:sz="8" w:val="single"/>
          <w:bottom w:color="9f8ab9" w:space="0" w:sz="8" w:val="single"/>
          <w:right w:color="9f8ab9" w:space="0" w:sz="8"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dfd8e8" w:val="clear"/>
      </w:tcPr>
    </w:tblStylePr>
    <w:tblStylePr w:type="band1Horz">
      <w:tblPr/>
      <w:tcPr>
        <w:tcBorders>
          <w:insideH w:space="0" w:sz="0" w:val="nil"/>
          <w:insideV w:space="0" w:sz="0" w:val="nil"/>
        </w:tcBorders>
        <w:shd w:color="auto" w:fill="dfd8e8" w:val="clear"/>
      </w:tcPr>
    </w:tblStylePr>
    <w:tblStylePr w:type="band2Horz">
      <w:tblPr/>
      <w:tcPr>
        <w:tcBorders>
          <w:insideH w:space="0" w:sz="0" w:val="nil"/>
          <w:insideV w:space="0" w:sz="0" w:val="nil"/>
        </w:tcBorders>
      </w:tcPr>
    </w:tblStylePr>
  </w:style>
  <w:style w:type="table" w:styleId="MediumShading1-Accent5">
    <w:name w:val="Medium Shading 1 Accent 5"/>
    <w:basedOn w:val="TableNormal"/>
    <w:uiPriority w:val="63"/>
    <w:tblPr>
      <w:tblStyleRowBandSize w:val="1"/>
      <w:tblStyleColBandSize w:val="1"/>
      <w:tblBorders>
        <w:top w:color="78c0d4" w:space="0" w:sz="8" w:val="single"/>
        <w:left w:color="78c0d4" w:space="0" w:sz="8" w:val="single"/>
        <w:bottom w:color="78c0d4" w:space="0" w:sz="8" w:val="single"/>
        <w:right w:color="78c0d4" w:space="0" w:sz="8" w:val="single"/>
        <w:insideH w:color="78c0d4" w:space="0" w:sz="8" w:val="single"/>
      </w:tblBorders>
    </w:tblPr>
    <w:tblStylePr w:type="firstRow">
      <w:pPr>
        <w:spacing w:after="0" w:before="0" w:line="240" w:lineRule="auto"/>
      </w:pPr>
      <w:rPr>
        <w:b w:val="1"/>
        <w:bCs w:val="1"/>
        <w:color w:val="ffffff"/>
      </w:rPr>
      <w:tblPr/>
      <w:tcPr>
        <w:tcBorders>
          <w:top w:color="78c0d4" w:space="0" w:sz="8" w:val="single"/>
          <w:left w:color="78c0d4" w:space="0" w:sz="8" w:val="single"/>
          <w:bottom w:color="78c0d4" w:space="0" w:sz="8" w:val="single"/>
          <w:right w:color="78c0d4" w:space="0" w:sz="8" w:val="single"/>
          <w:insideH w:space="0" w:sz="0" w:val="nil"/>
          <w:insideV w:space="0" w:sz="0" w:val="nil"/>
        </w:tcBorders>
        <w:shd w:color="auto" w:fill="4bacc6" w:val="clear"/>
      </w:tcPr>
    </w:tblStylePr>
    <w:tblStylePr w:type="lastRow">
      <w:pPr>
        <w:spacing w:after="0" w:before="0" w:line="240" w:lineRule="auto"/>
      </w:pPr>
      <w:rPr>
        <w:b w:val="1"/>
        <w:bCs w:val="1"/>
      </w:rPr>
      <w:tblPr/>
      <w:tcPr>
        <w:tcBorders>
          <w:top w:color="78c0d4" w:space="0" w:sz="6" w:val="double"/>
          <w:left w:color="78c0d4" w:space="0" w:sz="8" w:val="single"/>
          <w:bottom w:color="78c0d4" w:space="0" w:sz="8" w:val="single"/>
          <w:right w:color="78c0d4" w:space="0" w:sz="8"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d2eaf1" w:val="clear"/>
      </w:tcPr>
    </w:tblStylePr>
    <w:tblStylePr w:type="band1Horz">
      <w:tblPr/>
      <w:tcPr>
        <w:tcBorders>
          <w:insideH w:space="0" w:sz="0" w:val="nil"/>
          <w:insideV w:space="0" w:sz="0" w:val="nil"/>
        </w:tcBorders>
        <w:shd w:color="auto" w:fill="d2eaf1" w:val="clear"/>
      </w:tcPr>
    </w:tblStylePr>
    <w:tblStylePr w:type="band2Horz">
      <w:tblPr/>
      <w:tcPr>
        <w:tcBorders>
          <w:insideH w:space="0" w:sz="0" w:val="nil"/>
          <w:insideV w:space="0" w:sz="0" w:val="nil"/>
        </w:tcBorders>
      </w:tcPr>
    </w:tblStylePr>
  </w:style>
  <w:style w:type="table" w:styleId="MediumShading1-Accent6">
    <w:name w:val="Medium Shading 1 Accent 6"/>
    <w:basedOn w:val="TableNormal"/>
    <w:uiPriority w:val="63"/>
    <w:tblPr>
      <w:tblStyleRowBandSize w:val="1"/>
      <w:tblStyleColBandSize w:val="1"/>
      <w:tblBorders>
        <w:top w:color="f9b074" w:space="0" w:sz="8" w:val="single"/>
        <w:left w:color="f9b074" w:space="0" w:sz="8" w:val="single"/>
        <w:bottom w:color="f9b074" w:space="0" w:sz="8" w:val="single"/>
        <w:right w:color="f9b074" w:space="0" w:sz="8" w:val="single"/>
        <w:insideH w:color="f9b074" w:space="0" w:sz="8" w:val="single"/>
      </w:tblBorders>
    </w:tblPr>
    <w:tblStylePr w:type="firstRow">
      <w:pPr>
        <w:spacing w:after="0" w:before="0" w:line="240" w:lineRule="auto"/>
      </w:pPr>
      <w:rPr>
        <w:b w:val="1"/>
        <w:bCs w:val="1"/>
        <w:color w:val="ffffff"/>
      </w:rPr>
      <w:tblPr/>
      <w:tcPr>
        <w:tcBorders>
          <w:top w:color="f9b074" w:space="0" w:sz="8" w:val="single"/>
          <w:left w:color="f9b074" w:space="0" w:sz="8" w:val="single"/>
          <w:bottom w:color="f9b074" w:space="0" w:sz="8" w:val="single"/>
          <w:right w:color="f9b074" w:space="0" w:sz="8" w:val="single"/>
          <w:insideH w:space="0" w:sz="0" w:val="nil"/>
          <w:insideV w:space="0" w:sz="0" w:val="nil"/>
        </w:tcBorders>
        <w:shd w:color="auto" w:fill="f79646" w:val="clear"/>
      </w:tcPr>
    </w:tblStylePr>
    <w:tblStylePr w:type="lastRow">
      <w:pPr>
        <w:spacing w:after="0" w:before="0" w:line="240" w:lineRule="auto"/>
      </w:pPr>
      <w:rPr>
        <w:b w:val="1"/>
        <w:bCs w:val="1"/>
      </w:rPr>
      <w:tblPr/>
      <w:tcPr>
        <w:tcBorders>
          <w:top w:color="f9b074" w:space="0" w:sz="6" w:val="double"/>
          <w:left w:color="f9b074" w:space="0" w:sz="8" w:val="single"/>
          <w:bottom w:color="f9b074" w:space="0" w:sz="8" w:val="single"/>
          <w:right w:color="f9b074" w:space="0" w:sz="8"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fde4d0" w:val="clear"/>
      </w:tcPr>
    </w:tblStylePr>
    <w:tblStylePr w:type="band1Horz">
      <w:tblPr/>
      <w:tcPr>
        <w:tcBorders>
          <w:insideH w:space="0" w:sz="0" w:val="nil"/>
          <w:insideV w:space="0" w:sz="0" w:val="nil"/>
        </w:tcBorders>
        <w:shd w:color="auto" w:fill="fde4d0" w:val="clear"/>
      </w:tcPr>
    </w:tblStylePr>
    <w:tblStylePr w:type="band2Horz">
      <w:tblPr/>
      <w:tcPr>
        <w:tcBorders>
          <w:insideH w:space="0" w:sz="0" w:val="nil"/>
          <w:insideV w:space="0" w:sz="0" w:val="nil"/>
        </w:tcBorders>
      </w:tcPr>
    </w:tblStylePr>
  </w:style>
  <w:style w:type="table" w:styleId="MediumShading2">
    <w:name w:val="Medium Shading 2"/>
    <w:basedOn w:val="TableNormal"/>
    <w:uiPriority w:val="64"/>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rPr>
      <w:tblPr/>
      <w:tcPr>
        <w:tcBorders>
          <w:top w:color="auto" w:space="0" w:sz="18" w:val="single"/>
          <w:left w:space="0" w:sz="0" w:val="nil"/>
          <w:bottom w:color="auto" w:space="0" w:sz="18" w:val="single"/>
          <w:right w:space="0" w:sz="0" w:val="nil"/>
          <w:insideH w:space="0" w:sz="0" w:val="nil"/>
          <w:insideV w:space="0" w:sz="0" w:val="nil"/>
        </w:tcBorders>
        <w:shd w:color="auto" w:fill="000000"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val="clear"/>
      </w:tcPr>
    </w:tblStylePr>
    <w:tblStylePr w:type="firstCol">
      <w:rPr>
        <w:b w:val="1"/>
        <w:bCs w:val="1"/>
        <w:color w:val="ffffff"/>
      </w:rPr>
      <w:tblPr/>
      <w:tcPr>
        <w:tcBorders>
          <w:top w:space="0" w:sz="0" w:val="nil"/>
          <w:left w:space="0" w:sz="0" w:val="nil"/>
          <w:bottom w:color="auto" w:space="0" w:sz="18" w:val="single"/>
          <w:right w:space="0" w:sz="0" w:val="nil"/>
          <w:insideH w:space="0" w:sz="0" w:val="nil"/>
          <w:insideV w:space="0" w:sz="0" w:val="nil"/>
        </w:tcBorders>
        <w:shd w:color="auto" w:fill="000000" w:val="clear"/>
      </w:tcPr>
    </w:tblStylePr>
    <w:tblStylePr w:type="lastCol">
      <w:rPr>
        <w:b w:val="1"/>
        <w:bCs w:val="1"/>
        <w:color w:val="ffffff"/>
      </w:rPr>
      <w:tblPr/>
      <w:tcPr>
        <w:tcBorders>
          <w:left w:space="0" w:sz="0" w:val="nil"/>
          <w:right w:space="0" w:sz="0" w:val="nil"/>
          <w:insideH w:space="0" w:sz="0" w:val="nil"/>
          <w:insideV w:space="0" w:sz="0" w:val="nil"/>
        </w:tcBorders>
        <w:shd w:color="auto" w:fill="000000" w:val="clear"/>
      </w:tcPr>
    </w:tblStylePr>
    <w:tblStylePr w:type="band1Vert">
      <w:tblPr/>
      <w:tcPr>
        <w:tcBorders>
          <w:left w:space="0" w:sz="0" w:val="nil"/>
          <w:right w:space="0" w:sz="0" w:val="nil"/>
          <w:insideH w:space="0" w:sz="0" w:val="nil"/>
          <w:insideV w:space="0" w:sz="0" w:val="nil"/>
        </w:tcBorders>
        <w:shd w:color="auto" w:fill="d8d8d8" w:val="clear"/>
      </w:tcPr>
    </w:tblStylePr>
    <w:tblStylePr w:type="band1Horz">
      <w:tblPr/>
      <w:tcPr>
        <w:shd w:color="auto" w:fill="d8d8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Shading2-Accent1">
    <w:name w:val="Medium Shading 2 Accent 1"/>
    <w:basedOn w:val="TableNormal"/>
    <w:uiPriority w:val="64"/>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rPr>
      <w:tblPr/>
      <w:tcPr>
        <w:tcBorders>
          <w:top w:color="auto" w:space="0" w:sz="18" w:val="single"/>
          <w:left w:space="0" w:sz="0" w:val="nil"/>
          <w:bottom w:color="auto" w:space="0" w:sz="18" w:val="single"/>
          <w:right w:space="0" w:sz="0" w:val="nil"/>
          <w:insideH w:space="0" w:sz="0" w:val="nil"/>
          <w:insideV w:space="0" w:sz="0" w:val="nil"/>
        </w:tcBorders>
        <w:shd w:color="auto" w:fill="4f81bd"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val="clear"/>
      </w:tcPr>
    </w:tblStylePr>
    <w:tblStylePr w:type="firstCol">
      <w:rPr>
        <w:b w:val="1"/>
        <w:bCs w:val="1"/>
        <w:color w:val="ffffff"/>
      </w:rPr>
      <w:tblPr/>
      <w:tcPr>
        <w:tcBorders>
          <w:top w:space="0" w:sz="0" w:val="nil"/>
          <w:left w:space="0" w:sz="0" w:val="nil"/>
          <w:bottom w:color="auto" w:space="0" w:sz="18" w:val="single"/>
          <w:right w:space="0" w:sz="0" w:val="nil"/>
          <w:insideH w:space="0" w:sz="0" w:val="nil"/>
          <w:insideV w:space="0" w:sz="0" w:val="nil"/>
        </w:tcBorders>
        <w:shd w:color="auto" w:fill="4f81bd" w:val="clear"/>
      </w:tcPr>
    </w:tblStylePr>
    <w:tblStylePr w:type="lastCol">
      <w:rPr>
        <w:b w:val="1"/>
        <w:bCs w:val="1"/>
        <w:color w:val="ffffff"/>
      </w:rPr>
      <w:tblPr/>
      <w:tcPr>
        <w:tcBorders>
          <w:left w:space="0" w:sz="0" w:val="nil"/>
          <w:right w:space="0" w:sz="0" w:val="nil"/>
          <w:insideH w:space="0" w:sz="0" w:val="nil"/>
          <w:insideV w:space="0" w:sz="0" w:val="nil"/>
        </w:tcBorders>
        <w:shd w:color="auto" w:fill="4f81bd" w:val="clear"/>
      </w:tcPr>
    </w:tblStylePr>
    <w:tblStylePr w:type="band1Vert">
      <w:tblPr/>
      <w:tcPr>
        <w:tcBorders>
          <w:left w:space="0" w:sz="0" w:val="nil"/>
          <w:right w:space="0" w:sz="0" w:val="nil"/>
          <w:insideH w:space="0" w:sz="0" w:val="nil"/>
          <w:insideV w:space="0" w:sz="0" w:val="nil"/>
        </w:tcBorders>
        <w:shd w:color="auto" w:fill="d8d8d8" w:val="clear"/>
      </w:tcPr>
    </w:tblStylePr>
    <w:tblStylePr w:type="band1Horz">
      <w:tblPr/>
      <w:tcPr>
        <w:shd w:color="auto" w:fill="d8d8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Shading2-Accent2">
    <w:name w:val="Medium Shading 2 Accent 2"/>
    <w:basedOn w:val="TableNormal"/>
    <w:uiPriority w:val="64"/>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rPr>
      <w:tblPr/>
      <w:tcPr>
        <w:tcBorders>
          <w:top w:color="auto" w:space="0" w:sz="18" w:val="single"/>
          <w:left w:space="0" w:sz="0" w:val="nil"/>
          <w:bottom w:color="auto" w:space="0" w:sz="18" w:val="single"/>
          <w:right w:space="0" w:sz="0" w:val="nil"/>
          <w:insideH w:space="0" w:sz="0" w:val="nil"/>
          <w:insideV w:space="0" w:sz="0" w:val="nil"/>
        </w:tcBorders>
        <w:shd w:color="auto" w:fill="c0504d"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val="clear"/>
      </w:tcPr>
    </w:tblStylePr>
    <w:tblStylePr w:type="firstCol">
      <w:rPr>
        <w:b w:val="1"/>
        <w:bCs w:val="1"/>
        <w:color w:val="ffffff"/>
      </w:rPr>
      <w:tblPr/>
      <w:tcPr>
        <w:tcBorders>
          <w:top w:space="0" w:sz="0" w:val="nil"/>
          <w:left w:space="0" w:sz="0" w:val="nil"/>
          <w:bottom w:color="auto" w:space="0" w:sz="18" w:val="single"/>
          <w:right w:space="0" w:sz="0" w:val="nil"/>
          <w:insideH w:space="0" w:sz="0" w:val="nil"/>
          <w:insideV w:space="0" w:sz="0" w:val="nil"/>
        </w:tcBorders>
        <w:shd w:color="auto" w:fill="c0504d" w:val="clear"/>
      </w:tcPr>
    </w:tblStylePr>
    <w:tblStylePr w:type="lastCol">
      <w:rPr>
        <w:b w:val="1"/>
        <w:bCs w:val="1"/>
        <w:color w:val="ffffff"/>
      </w:rPr>
      <w:tblPr/>
      <w:tcPr>
        <w:tcBorders>
          <w:left w:space="0" w:sz="0" w:val="nil"/>
          <w:right w:space="0" w:sz="0" w:val="nil"/>
          <w:insideH w:space="0" w:sz="0" w:val="nil"/>
          <w:insideV w:space="0" w:sz="0" w:val="nil"/>
        </w:tcBorders>
        <w:shd w:color="auto" w:fill="c0504d" w:val="clear"/>
      </w:tcPr>
    </w:tblStylePr>
    <w:tblStylePr w:type="band1Vert">
      <w:tblPr/>
      <w:tcPr>
        <w:tcBorders>
          <w:left w:space="0" w:sz="0" w:val="nil"/>
          <w:right w:space="0" w:sz="0" w:val="nil"/>
          <w:insideH w:space="0" w:sz="0" w:val="nil"/>
          <w:insideV w:space="0" w:sz="0" w:val="nil"/>
        </w:tcBorders>
        <w:shd w:color="auto" w:fill="d8d8d8" w:val="clear"/>
      </w:tcPr>
    </w:tblStylePr>
    <w:tblStylePr w:type="band1Horz">
      <w:tblPr/>
      <w:tcPr>
        <w:shd w:color="auto" w:fill="d8d8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Shading2-Accent3">
    <w:name w:val="Medium Shading 2 Accent 3"/>
    <w:basedOn w:val="TableNormal"/>
    <w:uiPriority w:val="64"/>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rPr>
      <w:tblPr/>
      <w:tcPr>
        <w:tcBorders>
          <w:top w:color="auto" w:space="0" w:sz="18" w:val="single"/>
          <w:left w:space="0" w:sz="0" w:val="nil"/>
          <w:bottom w:color="auto" w:space="0" w:sz="18" w:val="single"/>
          <w:right w:space="0" w:sz="0" w:val="nil"/>
          <w:insideH w:space="0" w:sz="0" w:val="nil"/>
          <w:insideV w:space="0" w:sz="0" w:val="nil"/>
        </w:tcBorders>
        <w:shd w:color="auto" w:fill="9bbb59"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val="clear"/>
      </w:tcPr>
    </w:tblStylePr>
    <w:tblStylePr w:type="firstCol">
      <w:rPr>
        <w:b w:val="1"/>
        <w:bCs w:val="1"/>
        <w:color w:val="ffffff"/>
      </w:rPr>
      <w:tblPr/>
      <w:tcPr>
        <w:tcBorders>
          <w:top w:space="0" w:sz="0" w:val="nil"/>
          <w:left w:space="0" w:sz="0" w:val="nil"/>
          <w:bottom w:color="auto" w:space="0" w:sz="18" w:val="single"/>
          <w:right w:space="0" w:sz="0" w:val="nil"/>
          <w:insideH w:space="0" w:sz="0" w:val="nil"/>
          <w:insideV w:space="0" w:sz="0" w:val="nil"/>
        </w:tcBorders>
        <w:shd w:color="auto" w:fill="9bbb59" w:val="clear"/>
      </w:tcPr>
    </w:tblStylePr>
    <w:tblStylePr w:type="lastCol">
      <w:rPr>
        <w:b w:val="1"/>
        <w:bCs w:val="1"/>
        <w:color w:val="ffffff"/>
      </w:rPr>
      <w:tblPr/>
      <w:tcPr>
        <w:tcBorders>
          <w:left w:space="0" w:sz="0" w:val="nil"/>
          <w:right w:space="0" w:sz="0" w:val="nil"/>
          <w:insideH w:space="0" w:sz="0" w:val="nil"/>
          <w:insideV w:space="0" w:sz="0" w:val="nil"/>
        </w:tcBorders>
        <w:shd w:color="auto" w:fill="9bbb59" w:val="clear"/>
      </w:tcPr>
    </w:tblStylePr>
    <w:tblStylePr w:type="band1Vert">
      <w:tblPr/>
      <w:tcPr>
        <w:tcBorders>
          <w:left w:space="0" w:sz="0" w:val="nil"/>
          <w:right w:space="0" w:sz="0" w:val="nil"/>
          <w:insideH w:space="0" w:sz="0" w:val="nil"/>
          <w:insideV w:space="0" w:sz="0" w:val="nil"/>
        </w:tcBorders>
        <w:shd w:color="auto" w:fill="d8d8d8" w:val="clear"/>
      </w:tcPr>
    </w:tblStylePr>
    <w:tblStylePr w:type="band1Horz">
      <w:tblPr/>
      <w:tcPr>
        <w:shd w:color="auto" w:fill="d8d8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Shading2-Accent4">
    <w:name w:val="Medium Shading 2 Accent 4"/>
    <w:basedOn w:val="TableNormal"/>
    <w:uiPriority w:val="64"/>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rPr>
      <w:tblPr/>
      <w:tcPr>
        <w:tcBorders>
          <w:top w:color="auto" w:space="0" w:sz="18" w:val="single"/>
          <w:left w:space="0" w:sz="0" w:val="nil"/>
          <w:bottom w:color="auto" w:space="0" w:sz="18" w:val="single"/>
          <w:right w:space="0" w:sz="0" w:val="nil"/>
          <w:insideH w:space="0" w:sz="0" w:val="nil"/>
          <w:insideV w:space="0" w:sz="0" w:val="nil"/>
        </w:tcBorders>
        <w:shd w:color="auto" w:fill="8064a2"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val="clear"/>
      </w:tcPr>
    </w:tblStylePr>
    <w:tblStylePr w:type="firstCol">
      <w:rPr>
        <w:b w:val="1"/>
        <w:bCs w:val="1"/>
        <w:color w:val="ffffff"/>
      </w:rPr>
      <w:tblPr/>
      <w:tcPr>
        <w:tcBorders>
          <w:top w:space="0" w:sz="0" w:val="nil"/>
          <w:left w:space="0" w:sz="0" w:val="nil"/>
          <w:bottom w:color="auto" w:space="0" w:sz="18" w:val="single"/>
          <w:right w:space="0" w:sz="0" w:val="nil"/>
          <w:insideH w:space="0" w:sz="0" w:val="nil"/>
          <w:insideV w:space="0" w:sz="0" w:val="nil"/>
        </w:tcBorders>
        <w:shd w:color="auto" w:fill="8064a2" w:val="clear"/>
      </w:tcPr>
    </w:tblStylePr>
    <w:tblStylePr w:type="lastCol">
      <w:rPr>
        <w:b w:val="1"/>
        <w:bCs w:val="1"/>
        <w:color w:val="ffffff"/>
      </w:rPr>
      <w:tblPr/>
      <w:tcPr>
        <w:tcBorders>
          <w:left w:space="0" w:sz="0" w:val="nil"/>
          <w:right w:space="0" w:sz="0" w:val="nil"/>
          <w:insideH w:space="0" w:sz="0" w:val="nil"/>
          <w:insideV w:space="0" w:sz="0" w:val="nil"/>
        </w:tcBorders>
        <w:shd w:color="auto" w:fill="8064a2" w:val="clear"/>
      </w:tcPr>
    </w:tblStylePr>
    <w:tblStylePr w:type="band1Vert">
      <w:tblPr/>
      <w:tcPr>
        <w:tcBorders>
          <w:left w:space="0" w:sz="0" w:val="nil"/>
          <w:right w:space="0" w:sz="0" w:val="nil"/>
          <w:insideH w:space="0" w:sz="0" w:val="nil"/>
          <w:insideV w:space="0" w:sz="0" w:val="nil"/>
        </w:tcBorders>
        <w:shd w:color="auto" w:fill="d8d8d8" w:val="clear"/>
      </w:tcPr>
    </w:tblStylePr>
    <w:tblStylePr w:type="band1Horz">
      <w:tblPr/>
      <w:tcPr>
        <w:shd w:color="auto" w:fill="d8d8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Shading2-Accent5">
    <w:name w:val="Medium Shading 2 Accent 5"/>
    <w:basedOn w:val="TableNormal"/>
    <w:uiPriority w:val="64"/>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rPr>
      <w:tblPr/>
      <w:tcPr>
        <w:tcBorders>
          <w:top w:color="auto" w:space="0" w:sz="18" w:val="single"/>
          <w:left w:space="0" w:sz="0" w:val="nil"/>
          <w:bottom w:color="auto" w:space="0" w:sz="18" w:val="single"/>
          <w:right w:space="0" w:sz="0" w:val="nil"/>
          <w:insideH w:space="0" w:sz="0" w:val="nil"/>
          <w:insideV w:space="0" w:sz="0" w:val="nil"/>
        </w:tcBorders>
        <w:shd w:color="auto" w:fill="4bacc6"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val="clear"/>
      </w:tcPr>
    </w:tblStylePr>
    <w:tblStylePr w:type="firstCol">
      <w:rPr>
        <w:b w:val="1"/>
        <w:bCs w:val="1"/>
        <w:color w:val="ffffff"/>
      </w:rPr>
      <w:tblPr/>
      <w:tcPr>
        <w:tcBorders>
          <w:top w:space="0" w:sz="0" w:val="nil"/>
          <w:left w:space="0" w:sz="0" w:val="nil"/>
          <w:bottom w:color="auto" w:space="0" w:sz="18" w:val="single"/>
          <w:right w:space="0" w:sz="0" w:val="nil"/>
          <w:insideH w:space="0" w:sz="0" w:val="nil"/>
          <w:insideV w:space="0" w:sz="0" w:val="nil"/>
        </w:tcBorders>
        <w:shd w:color="auto" w:fill="4bacc6" w:val="clear"/>
      </w:tcPr>
    </w:tblStylePr>
    <w:tblStylePr w:type="lastCol">
      <w:rPr>
        <w:b w:val="1"/>
        <w:bCs w:val="1"/>
        <w:color w:val="ffffff"/>
      </w:rPr>
      <w:tblPr/>
      <w:tcPr>
        <w:tcBorders>
          <w:left w:space="0" w:sz="0" w:val="nil"/>
          <w:right w:space="0" w:sz="0" w:val="nil"/>
          <w:insideH w:space="0" w:sz="0" w:val="nil"/>
          <w:insideV w:space="0" w:sz="0" w:val="nil"/>
        </w:tcBorders>
        <w:shd w:color="auto" w:fill="4bacc6" w:val="clear"/>
      </w:tcPr>
    </w:tblStylePr>
    <w:tblStylePr w:type="band1Vert">
      <w:tblPr/>
      <w:tcPr>
        <w:tcBorders>
          <w:left w:space="0" w:sz="0" w:val="nil"/>
          <w:right w:space="0" w:sz="0" w:val="nil"/>
          <w:insideH w:space="0" w:sz="0" w:val="nil"/>
          <w:insideV w:space="0" w:sz="0" w:val="nil"/>
        </w:tcBorders>
        <w:shd w:color="auto" w:fill="d8d8d8" w:val="clear"/>
      </w:tcPr>
    </w:tblStylePr>
    <w:tblStylePr w:type="band1Horz">
      <w:tblPr/>
      <w:tcPr>
        <w:shd w:color="auto" w:fill="d8d8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Shading2-Accent6">
    <w:name w:val="Medium Shading 2 Accent 6"/>
    <w:basedOn w:val="TableNormal"/>
    <w:uiPriority w:val="64"/>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rPr>
      <w:tblPr/>
      <w:tcPr>
        <w:tcBorders>
          <w:top w:color="auto" w:space="0" w:sz="18" w:val="single"/>
          <w:left w:space="0" w:sz="0" w:val="nil"/>
          <w:bottom w:color="auto" w:space="0" w:sz="18" w:val="single"/>
          <w:right w:space="0" w:sz="0" w:val="nil"/>
          <w:insideH w:space="0" w:sz="0" w:val="nil"/>
          <w:insideV w:space="0" w:sz="0" w:val="nil"/>
        </w:tcBorders>
        <w:shd w:color="auto" w:fill="f79646"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val="clear"/>
      </w:tcPr>
    </w:tblStylePr>
    <w:tblStylePr w:type="firstCol">
      <w:rPr>
        <w:b w:val="1"/>
        <w:bCs w:val="1"/>
        <w:color w:val="ffffff"/>
      </w:rPr>
      <w:tblPr/>
      <w:tcPr>
        <w:tcBorders>
          <w:top w:space="0" w:sz="0" w:val="nil"/>
          <w:left w:space="0" w:sz="0" w:val="nil"/>
          <w:bottom w:color="auto" w:space="0" w:sz="18" w:val="single"/>
          <w:right w:space="0" w:sz="0" w:val="nil"/>
          <w:insideH w:space="0" w:sz="0" w:val="nil"/>
          <w:insideV w:space="0" w:sz="0" w:val="nil"/>
        </w:tcBorders>
        <w:shd w:color="auto" w:fill="f79646" w:val="clear"/>
      </w:tcPr>
    </w:tblStylePr>
    <w:tblStylePr w:type="lastCol">
      <w:rPr>
        <w:b w:val="1"/>
        <w:bCs w:val="1"/>
        <w:color w:val="ffffff"/>
      </w:rPr>
      <w:tblPr/>
      <w:tcPr>
        <w:tcBorders>
          <w:left w:space="0" w:sz="0" w:val="nil"/>
          <w:right w:space="0" w:sz="0" w:val="nil"/>
          <w:insideH w:space="0" w:sz="0" w:val="nil"/>
          <w:insideV w:space="0" w:sz="0" w:val="nil"/>
        </w:tcBorders>
        <w:shd w:color="auto" w:fill="f79646" w:val="clear"/>
      </w:tcPr>
    </w:tblStylePr>
    <w:tblStylePr w:type="band1Vert">
      <w:tblPr/>
      <w:tcPr>
        <w:tcBorders>
          <w:left w:space="0" w:sz="0" w:val="nil"/>
          <w:right w:space="0" w:sz="0" w:val="nil"/>
          <w:insideH w:space="0" w:sz="0" w:val="nil"/>
          <w:insideV w:space="0" w:sz="0" w:val="nil"/>
        </w:tcBorders>
        <w:shd w:color="auto" w:fill="d8d8d8" w:val="clear"/>
      </w:tcPr>
    </w:tblStylePr>
    <w:tblStylePr w:type="band1Horz">
      <w:tblPr/>
      <w:tcPr>
        <w:shd w:color="auto" w:fill="d8d8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rPr>
      <w:tblPr/>
      <w:tcPr>
        <w:tcBorders>
          <w:top w:color="auto" w:space="0" w:sz="18" w:val="single"/>
          <w:left w:space="0" w:sz="0" w:val="nil"/>
          <w:bottom w:color="auto" w:space="0" w:sz="18" w:val="single"/>
          <w:right w:space="0" w:sz="0" w:val="nil"/>
          <w:insideH w:space="0" w:sz="0" w:val="nil"/>
          <w:insideV w:space="0" w:sz="0" w:val="nil"/>
        </w:tcBorders>
      </w:tcPr>
    </w:tblStylePr>
  </w:style>
  <w:style w:type="paragraph" w:styleId="MessageHeader">
    <w:name w:val="Message Header"/>
    <w:basedOn w:val="Normal"/>
    <w:link w:val="MessageHeaderChar"/>
    <w:pPr>
      <w:pBdr>
        <w:top w:color="auto" w:space="1" w:sz="6" w:val="single"/>
        <w:left w:color="auto" w:space="1" w:sz="6" w:val="single"/>
        <w:bottom w:color="auto" w:space="1" w:sz="6" w:val="single"/>
        <w:right w:color="auto" w:space="1" w:sz="6" w:val="single"/>
      </w:pBdr>
      <w:shd w:color="auto" w:fill="auto" w:val="pct20"/>
      <w:ind w:left="1134" w:hanging="1134"/>
    </w:pPr>
    <w:rPr>
      <w:rFonts w:ascii="Cambria" w:hAnsi="Cambria"/>
      <w:sz w:val="24"/>
      <w:szCs w:val="24"/>
    </w:rPr>
  </w:style>
  <w:style w:type="character" w:styleId="MessageHeaderChar" w:customStyle="1">
    <w:name w:val="Message Header Char"/>
    <w:link w:val="MessageHeader"/>
    <w:rPr>
      <w:rFonts w:ascii="Cambria" w:cs="Times New Roman" w:eastAsia="Times New Roman" w:hAnsi="Cambria"/>
      <w:sz w:val="24"/>
      <w:szCs w:val="24"/>
      <w:shd w:color="auto" w:fill="auto" w:val="pct20"/>
      <w:lang w:eastAsia="en-US"/>
    </w:rPr>
  </w:style>
  <w:style w:type="paragraph" w:styleId="NoSpacing">
    <w:name w:val="No Spacing"/>
    <w:uiPriority w:val="1"/>
    <w:qFormat w:val="1"/>
    <w:pPr>
      <w:overflowPunct w:val="0"/>
      <w:autoSpaceDE w:val="0"/>
      <w:autoSpaceDN w:val="0"/>
      <w:adjustRightInd w:val="0"/>
      <w:textAlignment w:val="baseline"/>
    </w:pPr>
    <w:rPr>
      <w:lang w:eastAsia="en-US"/>
    </w:rPr>
  </w:style>
  <w:style w:type="paragraph" w:styleId="NormalWeb">
    <w:name w:val="Normal (Web)"/>
    <w:basedOn w:val="Normal"/>
    <w:rPr>
      <w:sz w:val="24"/>
      <w:szCs w:val="24"/>
    </w:rPr>
  </w:style>
  <w:style w:type="paragraph" w:styleId="NormalIndent">
    <w:name w:val="Normal Indent"/>
    <w:basedOn w:val="Normal"/>
    <w:pPr>
      <w:ind w:left="720"/>
    </w:pPr>
  </w:style>
  <w:style w:type="paragraph" w:styleId="NoteHeading">
    <w:name w:val="Note Heading"/>
    <w:basedOn w:val="Normal"/>
    <w:next w:val="Normal"/>
    <w:link w:val="NoteHeadingChar"/>
  </w:style>
  <w:style w:type="character" w:styleId="NoteHeadingChar" w:customStyle="1">
    <w:name w:val="Note Heading Char"/>
    <w:link w:val="NoteHeading"/>
    <w:rPr>
      <w:sz w:val="22"/>
      <w:lang w:eastAsia="en-US"/>
    </w:rPr>
  </w:style>
  <w:style w:type="character" w:styleId="PlaceholderText">
    <w:name w:val="Placeholder Text"/>
    <w:uiPriority w:val="99"/>
    <w:semiHidden w:val="1"/>
    <w:rPr>
      <w:color w:val="808080"/>
    </w:rPr>
  </w:style>
  <w:style w:type="paragraph" w:styleId="PlainText">
    <w:name w:val="Plain Text"/>
    <w:basedOn w:val="Normal"/>
    <w:link w:val="PlainTextChar"/>
    <w:rPr>
      <w:rFonts w:ascii="Courier New" w:cs="Courier New" w:hAnsi="Courier New"/>
      <w:sz w:val="20"/>
    </w:rPr>
  </w:style>
  <w:style w:type="character" w:styleId="PlainTextChar" w:customStyle="1">
    <w:name w:val="Plain Text Char"/>
    <w:link w:val="PlainText"/>
    <w:rPr>
      <w:rFonts w:ascii="Courier New" w:cs="Courier New" w:hAnsi="Courier New"/>
      <w:lang w:eastAsia="en-US"/>
    </w:rPr>
  </w:style>
  <w:style w:type="paragraph" w:styleId="Quote">
    <w:name w:val="Quote"/>
    <w:basedOn w:val="Normal"/>
    <w:next w:val="Normal"/>
    <w:link w:val="QuoteChar"/>
    <w:uiPriority w:val="29"/>
    <w:qFormat w:val="1"/>
    <w:rPr>
      <w:i w:val="1"/>
      <w:iCs w:val="1"/>
      <w:color w:val="000000"/>
    </w:rPr>
  </w:style>
  <w:style w:type="character" w:styleId="QuoteChar" w:customStyle="1">
    <w:name w:val="Quote Char"/>
    <w:link w:val="Quote"/>
    <w:uiPriority w:val="29"/>
    <w:rPr>
      <w:i w:val="1"/>
      <w:iCs w:val="1"/>
      <w:color w:val="000000"/>
      <w:sz w:val="22"/>
      <w:lang w:eastAsia="en-US"/>
    </w:rPr>
  </w:style>
  <w:style w:type="paragraph" w:styleId="Salutation">
    <w:name w:val="Salutation"/>
    <w:basedOn w:val="Normal"/>
    <w:next w:val="Normal"/>
    <w:link w:val="SalutationChar"/>
  </w:style>
  <w:style w:type="character" w:styleId="SalutationChar" w:customStyle="1">
    <w:name w:val="Salutation Char"/>
    <w:link w:val="Salutation"/>
    <w:rPr>
      <w:sz w:val="22"/>
      <w:lang w:eastAsia="en-US"/>
    </w:rPr>
  </w:style>
  <w:style w:type="paragraph" w:styleId="Signature">
    <w:name w:val="Signature"/>
    <w:basedOn w:val="Normal"/>
    <w:link w:val="SignatureChar"/>
    <w:pPr>
      <w:ind w:left="4252"/>
    </w:pPr>
  </w:style>
  <w:style w:type="character" w:styleId="SignatureChar" w:customStyle="1">
    <w:name w:val="Signature Char"/>
    <w:link w:val="Signature"/>
    <w:rPr>
      <w:sz w:val="22"/>
      <w:lang w:eastAsia="en-US"/>
    </w:rPr>
  </w:style>
  <w:style w:type="character" w:styleId="Strong">
    <w:name w:val="Strong"/>
    <w:qFormat w:val="1"/>
    <w:rPr>
      <w:b w:val="1"/>
      <w:bCs w:val="1"/>
    </w:rPr>
  </w:style>
  <w:style w:type="paragraph" w:styleId="Subtitle">
    <w:name w:val="Subtitle"/>
    <w:basedOn w:val="Normal"/>
    <w:next w:val="Normal"/>
    <w:link w:val="SubtitleChar"/>
    <w:uiPriority w:val="11"/>
    <w:qFormat w:val="1"/>
    <w:pPr>
      <w:spacing w:after="60"/>
      <w:jc w:val="center"/>
    </w:pPr>
    <w:rPr>
      <w:rFonts w:ascii="Cambria" w:cs="Cambria" w:eastAsia="Cambria" w:hAnsi="Cambria"/>
      <w:sz w:val="24"/>
      <w:szCs w:val="24"/>
    </w:rPr>
  </w:style>
  <w:style w:type="character" w:styleId="SubtitleChar" w:customStyle="1">
    <w:name w:val="Subtitle Char"/>
    <w:link w:val="Subtitle"/>
    <w:rPr>
      <w:rFonts w:ascii="Cambria" w:cs="Times New Roman" w:eastAsia="Times New Roman" w:hAnsi="Cambria"/>
      <w:sz w:val="24"/>
      <w:szCs w:val="24"/>
      <w:lang w:eastAsia="en-US"/>
    </w:rPr>
  </w:style>
  <w:style w:type="character" w:styleId="SubtleEmphasis">
    <w:name w:val="Subtle Emphasis"/>
    <w:uiPriority w:val="19"/>
    <w:qFormat w:val="1"/>
    <w:rPr>
      <w:i w:val="1"/>
      <w:iCs w:val="1"/>
      <w:color w:val="808080"/>
    </w:rPr>
  </w:style>
  <w:style w:type="character" w:styleId="SubtleReference">
    <w:name w:val="Subtle Reference"/>
    <w:uiPriority w:val="31"/>
    <w:qFormat w:val="1"/>
    <w:rPr>
      <w:smallCaps w:val="1"/>
      <w:color w:val="c0504d"/>
      <w:u w:val="single"/>
    </w:rPr>
  </w:style>
  <w:style w:type="table" w:styleId="Table3Deffects1">
    <w:name w:val="Table 3D effects 1"/>
    <w:basedOn w:val="TableNormal"/>
    <w:pPr>
      <w:overflowPunct w:val="0"/>
      <w:autoSpaceDE w:val="0"/>
      <w:autoSpaceDN w:val="0"/>
      <w:adjustRightInd w:val="0"/>
      <w:textAlignment w:val="baseline"/>
    </w:pPr>
    <w:tblPr/>
    <w:tcPr>
      <w:shd w:color="c0c0c0" w:fill="ffffff" w:val="solid"/>
    </w:tcPr>
    <w:tblStylePr w:type="firstRow">
      <w:rPr>
        <w:b w:val="1"/>
        <w:bCs w:val="1"/>
        <w:color w:val="800080"/>
      </w:rPr>
      <w:tblPr/>
      <w:tcPr>
        <w:tcBorders>
          <w:bottom w:color="808080" w:space="0" w:sz="6" w:val="single"/>
          <w:tl2br w:color="auto" w:space="0" w:sz="0" w:val="none"/>
          <w:tr2bl w:color="auto" w:space="0" w:sz="0" w:val="none"/>
        </w:tcBorders>
      </w:tcPr>
    </w:tblStylePr>
    <w:tblStylePr w:type="lastRow">
      <w:tblPr/>
      <w:tcPr>
        <w:tcBorders>
          <w:top w:color="ffffff" w:space="0" w:sz="6" w:val="single"/>
          <w:tl2br w:color="auto" w:space="0" w:sz="0" w:val="none"/>
          <w:tr2bl w:color="auto" w:space="0" w:sz="0" w:val="none"/>
        </w:tcBorders>
      </w:tcPr>
    </w:tblStylePr>
    <w:tblStylePr w:type="firstCol">
      <w:rPr>
        <w:b w:val="1"/>
        <w:bCs w:val="1"/>
      </w:rPr>
      <w:tblPr/>
      <w:tcPr>
        <w:tcBorders>
          <w:right w:color="808080" w:space="0" w:sz="6" w:val="single"/>
          <w:tl2br w:color="auto" w:space="0" w:sz="0" w:val="none"/>
          <w:tr2bl w:color="auto" w:space="0" w:sz="0" w:val="none"/>
        </w:tcBorders>
      </w:tcPr>
    </w:tblStylePr>
    <w:tblStylePr w:type="lastCol">
      <w:tblPr/>
      <w:tcPr>
        <w:tcBorders>
          <w:left w:color="ffffff" w:space="0" w:sz="6" w:val="single"/>
          <w:tl2br w:color="auto" w:space="0" w:sz="0" w:val="none"/>
          <w:tr2bl w:color="auto" w:space="0" w:sz="0" w:val="none"/>
        </w:tcBorders>
      </w:tcPr>
    </w:tblStylePr>
    <w:tblStylePr w:type="neCell">
      <w:tblPr/>
      <w:tcPr>
        <w:tcBorders>
          <w:left w:color="auto" w:space="0" w:sz="0" w:val="none"/>
          <w:bottom w:color="auto" w:space="0" w:sz="0" w:val="none"/>
          <w:tl2br w:color="auto" w:space="0" w:sz="0" w:val="none"/>
          <w:tr2bl w:color="auto" w:space="0" w:sz="0" w:val="none"/>
        </w:tcBorders>
      </w:tcPr>
    </w:tblStylePr>
    <w:tblStylePr w:type="nwCell">
      <w:tblPr/>
      <w:tcPr>
        <w:tcBorders>
          <w:bottom w:color="auto" w:space="0" w:sz="0" w:val="none"/>
          <w:right w:color="auto" w:space="0" w:sz="0" w:val="none"/>
          <w:tl2br w:color="auto" w:space="0" w:sz="0" w:val="none"/>
          <w:tr2bl w:color="auto" w:space="0" w:sz="0" w:val="none"/>
        </w:tcBorders>
      </w:tcPr>
    </w:tblStylePr>
    <w:tblStylePr w:type="seCell">
      <w:tblPr/>
      <w:tcPr>
        <w:tcBorders>
          <w:top w:color="auto" w:space="0" w:sz="0" w:val="none"/>
          <w:left w:color="auto" w:space="0" w:sz="0" w:val="none"/>
          <w:tl2br w:color="auto" w:space="0" w:sz="0" w:val="none"/>
          <w:tr2bl w:color="auto" w:space="0" w:sz="0" w:val="none"/>
        </w:tcBorders>
      </w:tcPr>
    </w:tblStylePr>
    <w:tblStylePr w:type="swCell">
      <w:rPr>
        <w:color w:val="000080"/>
      </w:rPr>
      <w:tblPr/>
      <w:tcPr>
        <w:tcBorders>
          <w:top w:color="auto" w:space="0" w:sz="0" w:val="none"/>
          <w:right w:color="auto" w:space="0" w:sz="0" w:val="none"/>
          <w:tl2br w:color="auto" w:space="0" w:sz="0" w:val="none"/>
          <w:tr2bl w:color="auto" w:space="0" w:sz="0" w:val="none"/>
        </w:tcBorders>
      </w:tcPr>
    </w:tblStylePr>
  </w:style>
  <w:style w:type="table" w:styleId="Table3Deffects2">
    <w:name w:val="Table 3D effects 2"/>
    <w:basedOn w:val="TableNormal"/>
    <w:pPr>
      <w:overflowPunct w:val="0"/>
      <w:autoSpaceDE w:val="0"/>
      <w:autoSpaceDN w:val="0"/>
      <w:adjustRightInd w:val="0"/>
      <w:textAlignment w:val="baseline"/>
    </w:pPr>
    <w:tblPr>
      <w:tblStyleRowBandSize w:val="1"/>
    </w:tblPr>
    <w:tcPr>
      <w:shd w:color="c0c0c0" w:fill="ffffff" w:val="solid"/>
    </w:tcPr>
    <w:tblStylePr w:type="firstRow">
      <w:rPr>
        <w:b w:val="1"/>
        <w:bCs w:val="1"/>
      </w:rPr>
      <w:tblPr/>
      <w:tcPr>
        <w:tcBorders>
          <w:tl2br w:color="auto" w:space="0" w:sz="0" w:val="none"/>
          <w:tr2bl w:color="auto" w:space="0" w:sz="0" w:val="none"/>
        </w:tcBorders>
      </w:tcPr>
    </w:tblStylePr>
    <w:tblStylePr w:type="firstCol">
      <w:tblPr/>
      <w:tcPr>
        <w:tcBorders>
          <w:top w:color="auto" w:space="0" w:sz="0" w:val="none"/>
          <w:bottom w:color="auto" w:space="0" w:sz="0" w:val="none"/>
          <w:right w:color="808080" w:space="0" w:sz="6" w:val="single"/>
          <w:tl2br w:color="auto" w:space="0" w:sz="0" w:val="none"/>
          <w:tr2bl w:color="auto" w:space="0" w:sz="0" w:val="none"/>
        </w:tcBorders>
      </w:tcPr>
    </w:tblStylePr>
    <w:tblStylePr w:type="lastCol">
      <w:tblPr/>
      <w:tcPr>
        <w:tcBorders>
          <w:right w:color="ffffff" w:space="0" w:sz="6" w:val="single"/>
          <w:tl2br w:color="auto" w:space="0" w:sz="0" w:val="none"/>
          <w:tr2bl w:color="auto" w:space="0" w:sz="0" w:val="none"/>
        </w:tcBorders>
      </w:tcPr>
    </w:tblStylePr>
    <w:tblStylePr w:type="band1Horz">
      <w:tblPr/>
      <w:tcPr>
        <w:tcBorders>
          <w:top w:color="808080" w:space="0" w:sz="6" w:val="single"/>
          <w:bottom w:color="ffffff" w:space="0" w:sz="6" w:val="single"/>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3Deffects3">
    <w:name w:val="Table 3D effects 3"/>
    <w:basedOn w:val="TableNormal"/>
    <w:pPr>
      <w:overflowPunct w:val="0"/>
      <w:autoSpaceDE w:val="0"/>
      <w:autoSpaceDN w:val="0"/>
      <w:adjustRightInd w:val="0"/>
      <w:textAlignment w:val="baseline"/>
    </w:pPr>
    <w:tblPr>
      <w:tblStyleRowBandSize w:val="1"/>
      <w:tblStyleColBandSize w:val="1"/>
    </w:tblPr>
    <w:tblStylePr w:type="firstRow">
      <w:rPr>
        <w:b w:val="1"/>
        <w:bCs w:val="1"/>
      </w:rPr>
      <w:tblPr/>
      <w:tcPr>
        <w:tcBorders>
          <w:tl2br w:color="auto" w:space="0" w:sz="0" w:val="none"/>
          <w:tr2bl w:color="auto" w:space="0" w:sz="0" w:val="none"/>
        </w:tcBorders>
      </w:tcPr>
    </w:tblStylePr>
    <w:tblStylePr w:type="firstCol">
      <w:tblPr/>
      <w:tcPr>
        <w:tcBorders>
          <w:top w:color="auto" w:space="0" w:sz="0" w:val="none"/>
          <w:bottom w:color="auto" w:space="0" w:sz="0" w:val="none"/>
          <w:right w:color="808080" w:space="0" w:sz="6" w:val="single"/>
          <w:tl2br w:color="auto" w:space="0" w:sz="0" w:val="none"/>
          <w:tr2bl w:color="auto" w:space="0" w:sz="0" w:val="none"/>
        </w:tcBorders>
      </w:tcPr>
    </w:tblStylePr>
    <w:tblStylePr w:type="lastCol">
      <w:tblPr/>
      <w:tcPr>
        <w:tcBorders>
          <w:right w:color="ffffff" w:space="0" w:sz="6" w:val="single"/>
          <w:tl2br w:color="auto" w:space="0" w:sz="0" w:val="none"/>
          <w:tr2bl w:color="auto" w:space="0" w:sz="0" w:val="none"/>
        </w:tcBorders>
      </w:tcPr>
    </w:tblStylePr>
    <w:tblStylePr w:type="band1Vert">
      <w:rPr>
        <w:color w:val="auto"/>
      </w:rPr>
      <w:tblPr/>
      <w:tcPr>
        <w:shd w:color="c0c0c0" w:fill="ffffff" w:val="solid"/>
      </w:tcPr>
    </w:tblStylePr>
    <w:tblStylePr w:type="band2Vert">
      <w:rPr>
        <w:color w:val="auto"/>
      </w:rPr>
      <w:tblPr/>
      <w:tcPr>
        <w:shd w:color="c0c0c0" w:fill="ffffff" w:val="pct50"/>
      </w:tcPr>
    </w:tblStylePr>
    <w:tblStylePr w:type="band1Horz">
      <w:tblPr/>
      <w:tcPr>
        <w:tcBorders>
          <w:top w:color="808080" w:space="0" w:sz="6" w:val="single"/>
          <w:bottom w:color="ffffff" w:space="0" w:sz="6" w:val="single"/>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Classic1">
    <w:name w:val="Table Classic 1"/>
    <w:basedOn w:val="TableNormal"/>
    <w:pPr>
      <w:overflowPunct w:val="0"/>
      <w:autoSpaceDE w:val="0"/>
      <w:autoSpaceDN w:val="0"/>
      <w:adjustRightInd w:val="0"/>
      <w:textAlignment w:val="baseline"/>
    </w:pPr>
    <w:tblPr>
      <w:tblBorders>
        <w:top w:color="000000" w:space="0" w:sz="12" w:val="single"/>
        <w:bottom w:color="000000" w:space="0" w:sz="12" w:val="single"/>
      </w:tblBorders>
    </w:tblPr>
    <w:tcPr>
      <w:shd w:color="auto" w:fill="auto" w:val="clear"/>
    </w:tcPr>
    <w:tblStylePr w:type="firstRow">
      <w:rPr>
        <w:i w:val="1"/>
        <w:iCs w:val="1"/>
      </w:rPr>
      <w:tblPr/>
      <w:tcPr>
        <w:tcBorders>
          <w:bottom w:color="000000" w:space="0" w:sz="6" w:val="single"/>
          <w:tl2br w:color="auto" w:space="0" w:sz="0" w:val="none"/>
          <w:tr2bl w:color="auto" w:space="0" w:sz="0" w:val="none"/>
        </w:tcBorders>
      </w:tcPr>
    </w:tblStylePr>
    <w:tblStylePr w:type="lastRow">
      <w:rPr>
        <w:color w:val="auto"/>
      </w:rPr>
      <w:tblPr/>
      <w:tcPr>
        <w:tcBorders>
          <w:top w:color="000000" w:space="0" w:sz="6" w:val="single"/>
          <w:tl2br w:color="auto" w:space="0" w:sz="0" w:val="none"/>
          <w:tr2bl w:color="auto" w:space="0" w:sz="0" w:val="none"/>
        </w:tcBorders>
      </w:tcPr>
    </w:tblStylePr>
    <w:tblStylePr w:type="firstCol">
      <w:tblPr/>
      <w:tcPr>
        <w:tcBorders>
          <w:right w:color="000000" w:space="0" w:sz="6" w:val="single"/>
          <w:tl2br w:color="auto" w:space="0" w:sz="0" w:val="none"/>
          <w:tr2bl w:color="auto" w:space="0" w:sz="0" w:val="none"/>
        </w:tcBorders>
      </w:tcPr>
    </w:tblStylePr>
    <w:tblStylePr w:type="neCell">
      <w:rPr>
        <w:b w:val="1"/>
        <w:bCs w:val="1"/>
        <w:i w:val="0"/>
        <w:iCs w:val="0"/>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Classic2">
    <w:name w:val="Table Classic 2"/>
    <w:basedOn w:val="TableNormal"/>
    <w:pPr>
      <w:overflowPunct w:val="0"/>
      <w:autoSpaceDE w:val="0"/>
      <w:autoSpaceDN w:val="0"/>
      <w:adjustRightInd w:val="0"/>
      <w:textAlignment w:val="baseline"/>
    </w:pPr>
    <w:tblPr>
      <w:tblBorders>
        <w:top w:color="000000" w:space="0" w:sz="12" w:val="single"/>
        <w:bottom w:color="000000" w:space="0" w:sz="12" w:val="single"/>
      </w:tblBorders>
    </w:tblPr>
    <w:tcPr>
      <w:shd w:color="auto" w:fill="auto" w:val="clear"/>
    </w:tcPr>
    <w:tblStylePr w:type="firstRow">
      <w:rPr>
        <w:color w:val="ffffff"/>
      </w:rPr>
      <w:tblPr/>
      <w:tcPr>
        <w:tcBorders>
          <w:bottom w:color="000000" w:space="0" w:sz="6" w:val="single"/>
          <w:tl2br w:color="auto" w:space="0" w:sz="0" w:val="none"/>
          <w:tr2bl w:color="auto" w:space="0" w:sz="0" w:val="none"/>
        </w:tcBorders>
        <w:shd w:color="800080" w:fill="ffffff" w:val="solid"/>
      </w:tcPr>
    </w:tblStylePr>
    <w:tblStylePr w:type="lastRow">
      <w:tblPr/>
      <w:tcPr>
        <w:tcBorders>
          <w:top w:color="000000" w:space="0" w:sz="6"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shd w:color="c0c0c0" w:fill="ffffff" w:val="solid"/>
      </w:tcPr>
    </w:tblStylePr>
    <w:tblStylePr w:type="neCell">
      <w:rPr>
        <w:b w:val="1"/>
        <w:bCs w:val="1"/>
      </w:rPr>
      <w:tblPr/>
      <w:tcPr>
        <w:tcBorders>
          <w:tl2br w:color="auto" w:space="0" w:sz="0" w:val="none"/>
          <w:tr2bl w:color="auto" w:space="0" w:sz="0" w:val="none"/>
        </w:tcBorders>
      </w:tcPr>
    </w:tblStylePr>
    <w:tblStylePr w:type="nwCell">
      <w:tblPr/>
      <w:tcPr>
        <w:tcBorders>
          <w:tl2br w:color="auto" w:space="0" w:sz="0" w:val="none"/>
          <w:tr2bl w:color="auto" w:space="0" w:sz="0" w:val="none"/>
        </w:tcBorders>
        <w:shd w:color="800080" w:fill="ffffff" w:val="solid"/>
      </w:tcPr>
    </w:tblStylePr>
    <w:tblStylePr w:type="swCell">
      <w:rPr>
        <w:color w:val="000080"/>
      </w:rPr>
      <w:tblPr/>
      <w:tcPr>
        <w:tcBorders>
          <w:tl2br w:color="auto" w:space="0" w:sz="0" w:val="none"/>
          <w:tr2bl w:color="auto" w:space="0" w:sz="0" w:val="none"/>
        </w:tcBorders>
      </w:tcPr>
    </w:tblStylePr>
  </w:style>
  <w:style w:type="table" w:styleId="TableClassic3">
    <w:name w:val="Table Classic 3"/>
    <w:basedOn w:val="TableNormal"/>
    <w:pPr>
      <w:overflowPunct w:val="0"/>
      <w:autoSpaceDE w:val="0"/>
      <w:autoSpaceDN w:val="0"/>
      <w:adjustRightInd w:val="0"/>
      <w:textAlignment w:val="baseline"/>
    </w:pPr>
    <w:rPr>
      <w:color w:val="000080"/>
    </w:rPr>
    <w:tblPr>
      <w:tblBorders>
        <w:top w:color="000000" w:space="0" w:sz="12" w:val="single"/>
        <w:left w:color="000000" w:space="0" w:sz="12" w:val="single"/>
        <w:bottom w:color="000000" w:space="0" w:sz="12" w:val="single"/>
        <w:right w:color="000000" w:space="0" w:sz="12" w:val="single"/>
      </w:tblBorders>
    </w:tblPr>
    <w:tcPr>
      <w:shd w:color="c0c0c0" w:fill="ffffff" w:val="solid"/>
    </w:tcPr>
    <w:tblStylePr w:type="firstRow">
      <w:rPr>
        <w:b w:val="1"/>
        <w:bCs w:val="1"/>
        <w:i w:val="1"/>
        <w:iCs w:val="1"/>
        <w:color w:val="ffffff"/>
      </w:rPr>
      <w:tblPr/>
      <w:tcPr>
        <w:tcBorders>
          <w:bottom w:color="000000" w:space="0" w:sz="6" w:val="single"/>
          <w:tl2br w:color="auto" w:space="0" w:sz="0" w:val="none"/>
          <w:tr2bl w:color="auto" w:space="0" w:sz="0" w:val="none"/>
        </w:tcBorders>
        <w:shd w:color="000080" w:fill="ffffff" w:val="solid"/>
      </w:tcPr>
    </w:tblStylePr>
    <w:tblStylePr w:type="lastRow">
      <w:rPr>
        <w:color w:val="000080"/>
      </w:rPr>
      <w:tblPr/>
      <w:tcPr>
        <w:tcBorders>
          <w:top w:color="000000" w:space="0" w:sz="12" w:val="single"/>
          <w:tl2br w:color="auto" w:space="0" w:sz="0" w:val="none"/>
          <w:tr2bl w:color="auto" w:space="0" w:sz="0" w:val="none"/>
        </w:tcBorders>
        <w:shd w:color="ffffff" w:fill="ffffff" w:val="solid"/>
      </w:tcPr>
    </w:tblStylePr>
    <w:tblStylePr w:type="firstCol">
      <w:rPr>
        <w:b w:val="1"/>
        <w:bCs w:val="1"/>
        <w:color w:val="000000"/>
      </w:rPr>
      <w:tblPr/>
      <w:tcPr>
        <w:tcBorders>
          <w:tl2br w:color="auto" w:space="0" w:sz="0" w:val="none"/>
          <w:tr2bl w:color="auto" w:space="0" w:sz="0" w:val="none"/>
        </w:tcBorders>
      </w:tcPr>
    </w:tblStylePr>
  </w:style>
  <w:style w:type="table" w:styleId="TableClassic4">
    <w:name w:val="Table Classic 4"/>
    <w:basedOn w:val="TableNormal"/>
    <w:pPr>
      <w:overflowPunct w:val="0"/>
      <w:autoSpaceDE w:val="0"/>
      <w:autoSpaceDN w:val="0"/>
      <w:adjustRightInd w:val="0"/>
      <w:textAlignment w:val="baseline"/>
    </w:pPr>
    <w:tblPr>
      <w:tblBorders>
        <w:top w:color="000000" w:space="0" w:sz="12" w:val="single"/>
        <w:left w:color="000000" w:space="0" w:sz="6" w:val="single"/>
        <w:bottom w:color="000000" w:space="0" w:sz="12" w:val="single"/>
        <w:right w:color="000000" w:space="0" w:sz="6" w:val="single"/>
      </w:tblBorders>
    </w:tblPr>
    <w:tcPr>
      <w:shd w:color="auto" w:fill="auto" w:val="clear"/>
    </w:tcPr>
    <w:tblStylePr w:type="firstRow">
      <w:rPr>
        <w:b w:val="1"/>
        <w:bCs w:val="1"/>
        <w:i w:val="1"/>
        <w:iCs w:val="1"/>
        <w:color w:val="ffffff"/>
      </w:rPr>
      <w:tblPr/>
      <w:tcPr>
        <w:tcBorders>
          <w:bottom w:color="000000" w:space="0" w:sz="6" w:val="single"/>
          <w:tl2br w:color="auto" w:space="0" w:sz="0" w:val="none"/>
          <w:tr2bl w:color="auto" w:space="0" w:sz="0" w:val="none"/>
        </w:tcBorders>
        <w:shd w:color="000080" w:fill="ffffff" w:val="pct50"/>
      </w:tcPr>
    </w:tblStylePr>
    <w:tblStylePr w:type="lastRow">
      <w:rPr>
        <w:color w:val="000080"/>
      </w:rPr>
      <w:tblPr/>
      <w:tcPr>
        <w:tcBorders>
          <w:bottom w:color="000000" w:space="0" w:sz="6" w:val="single"/>
          <w:tl2br w:color="auto" w:space="0" w:sz="0" w:val="none"/>
          <w:tr2bl w:color="auto" w:space="0" w:sz="0" w:val="none"/>
        </w:tcBorders>
        <w:shd w:color="000000" w:fill="ffffff" w:val="pct50"/>
      </w:tcPr>
    </w:tblStylePr>
    <w:tblStylePr w:type="firstCol">
      <w:rPr>
        <w:b w:val="1"/>
        <w:bCs w:val="1"/>
      </w:rPr>
      <w:tblPr/>
      <w:tcPr>
        <w:tcBorders>
          <w:tl2br w:color="auto" w:space="0" w:sz="0" w:val="none"/>
          <w:tr2bl w:color="auto" w:space="0" w:sz="0" w:val="none"/>
        </w:tcBorders>
      </w:tcPr>
    </w:tblStylePr>
    <w:tblStylePr w:type="nwCell">
      <w:rPr>
        <w:b w:val="1"/>
        <w:bCs w:val="1"/>
      </w:rPr>
      <w:tblPr/>
      <w:tcPr>
        <w:tcBorders>
          <w:tl2br w:color="auto" w:space="0" w:sz="0" w:val="none"/>
          <w:tr2bl w:color="auto" w:space="0" w:sz="0" w:val="none"/>
        </w:tcBorders>
      </w:tcPr>
    </w:tblStylePr>
    <w:tblStylePr w:type="swCell">
      <w:rPr>
        <w:color w:val="000080"/>
      </w:rPr>
      <w:tblPr/>
      <w:tcPr>
        <w:tcBorders>
          <w:tl2br w:color="auto" w:space="0" w:sz="0" w:val="none"/>
          <w:tr2bl w:color="auto" w:space="0" w:sz="0" w:val="none"/>
        </w:tcBorders>
      </w:tcPr>
    </w:tblStylePr>
  </w:style>
  <w:style w:type="table" w:styleId="TableColorful1">
    <w:name w:val="Table Colorful 1"/>
    <w:basedOn w:val="TableNormal"/>
    <w:pPr>
      <w:overflowPunct w:val="0"/>
      <w:autoSpaceDE w:val="0"/>
      <w:autoSpaceDN w:val="0"/>
      <w:adjustRightInd w:val="0"/>
      <w:textAlignment w:val="baseline"/>
    </w:pPr>
    <w:rPr>
      <w:color w:val="ffffff"/>
    </w:rPr>
    <w:tblPr>
      <w:tblBorders>
        <w:top w:color="008080" w:space="0" w:sz="12" w:val="single"/>
        <w:left w:color="008080" w:space="0" w:sz="12" w:val="single"/>
        <w:bottom w:color="008080" w:space="0" w:sz="12" w:val="single"/>
        <w:right w:color="008080" w:space="0" w:sz="12" w:val="single"/>
        <w:insideH w:color="00ffff" w:space="0" w:sz="6" w:val="single"/>
      </w:tblBorders>
    </w:tblPr>
    <w:tcPr>
      <w:shd w:color="008080" w:fill="ffffff" w:val="solid"/>
    </w:tcPr>
    <w:tblStylePr w:type="firstRow">
      <w:rPr>
        <w:b w:val="1"/>
        <w:bCs w:val="1"/>
        <w:i w:val="1"/>
        <w:iCs w:val="1"/>
      </w:rPr>
      <w:tblPr/>
      <w:tcPr>
        <w:tcBorders>
          <w:tl2br w:color="auto" w:space="0" w:sz="0" w:val="none"/>
          <w:tr2bl w:color="auto" w:space="0" w:sz="0" w:val="none"/>
        </w:tcBorders>
        <w:shd w:color="000000" w:fill="ffffff" w:val="solid"/>
      </w:tcPr>
    </w:tblStylePr>
    <w:tblStylePr w:type="firstCol">
      <w:rPr>
        <w:b w:val="1"/>
        <w:bCs w:val="1"/>
        <w:i w:val="1"/>
        <w:iCs w:val="1"/>
      </w:rPr>
      <w:tblPr/>
      <w:tcPr>
        <w:tcBorders>
          <w:tl2br w:color="auto" w:space="0" w:sz="0" w:val="none"/>
          <w:tr2bl w:color="auto" w:space="0" w:sz="0" w:val="none"/>
        </w:tcBorders>
        <w:shd w:color="000080" w:fill="ffffff" w:val="solid"/>
      </w:tcPr>
    </w:tblStylePr>
    <w:tblStylePr w:type="nwCell">
      <w:tblPr/>
      <w:tcPr>
        <w:tcBorders>
          <w:tl2br w:color="auto" w:space="0" w:sz="0" w:val="none"/>
          <w:tr2bl w:color="auto" w:space="0" w:sz="0" w:val="none"/>
        </w:tcBorders>
        <w:shd w:color="000000" w:fill="ffffff" w:val="solid"/>
      </w:tcPr>
    </w:tblStylePr>
    <w:tblStylePr w:type="swCell">
      <w:rPr>
        <w:b w:val="1"/>
        <w:bCs w:val="1"/>
        <w:i w:val="0"/>
        <w:iCs w:val="0"/>
      </w:rPr>
      <w:tblPr/>
      <w:tcPr>
        <w:tcBorders>
          <w:tl2br w:color="auto" w:space="0" w:sz="0" w:val="none"/>
          <w:tr2bl w:color="auto" w:space="0" w:sz="0" w:val="none"/>
        </w:tcBorders>
      </w:tcPr>
    </w:tblStylePr>
  </w:style>
  <w:style w:type="table" w:styleId="TableColorful2">
    <w:name w:val="Table Colorful 2"/>
    <w:basedOn w:val="TableNormal"/>
    <w:pPr>
      <w:overflowPunct w:val="0"/>
      <w:autoSpaceDE w:val="0"/>
      <w:autoSpaceDN w:val="0"/>
      <w:adjustRightInd w:val="0"/>
      <w:textAlignment w:val="baseline"/>
    </w:pPr>
    <w:tblPr>
      <w:tblBorders>
        <w:bottom w:color="000000" w:space="0" w:sz="12" w:val="single"/>
      </w:tblBorders>
    </w:tblPr>
    <w:tcPr>
      <w:shd w:color="ffff00" w:fill="ffffff" w:val="pct20"/>
    </w:tcPr>
    <w:tblStylePr w:type="firstRow">
      <w:rPr>
        <w:b w:val="1"/>
        <w:bCs w:val="1"/>
        <w:i w:val="1"/>
        <w:iCs w:val="1"/>
        <w:color w:val="ffffff"/>
      </w:rPr>
      <w:tblPr/>
      <w:tcPr>
        <w:tcBorders>
          <w:bottom w:color="000000" w:space="0" w:sz="12" w:val="single"/>
          <w:tl2br w:color="auto" w:space="0" w:sz="0" w:val="none"/>
          <w:tr2bl w:color="auto" w:space="0" w:sz="0" w:val="none"/>
        </w:tcBorders>
        <w:shd w:color="800000" w:fill="ffffff" w:val="solid"/>
      </w:tcPr>
    </w:tblStylePr>
    <w:tblStylePr w:type="firstCol">
      <w:rPr>
        <w:b w:val="1"/>
        <w:bCs w:val="1"/>
        <w:i w:val="1"/>
        <w:iCs w:val="1"/>
      </w:rPr>
      <w:tblPr/>
      <w:tcPr>
        <w:tcBorders>
          <w:tl2br w:color="auto" w:space="0" w:sz="0" w:val="none"/>
          <w:tr2bl w:color="auto" w:space="0" w:sz="0" w:val="none"/>
        </w:tcBorders>
      </w:tcPr>
    </w:tblStylePr>
    <w:tblStylePr w:type="lastCol">
      <w:tblPr/>
      <w:tcPr>
        <w:tcBorders>
          <w:tl2br w:color="auto" w:space="0" w:sz="0" w:val="none"/>
          <w:tr2bl w:color="auto" w:space="0" w:sz="0" w:val="none"/>
        </w:tcBorders>
        <w:shd w:color="c0c0c0" w:fill="ffffff" w:val="solid"/>
      </w:tcPr>
    </w:tblStylePr>
    <w:tblStylePr w:type="swCell">
      <w:rPr>
        <w:b w:val="1"/>
        <w:bCs w:val="1"/>
        <w:i w:val="0"/>
        <w:iCs w:val="0"/>
      </w:rPr>
      <w:tblPr/>
      <w:tcPr>
        <w:tcBorders>
          <w:tl2br w:color="auto" w:space="0" w:sz="0" w:val="none"/>
          <w:tr2bl w:color="auto" w:space="0" w:sz="0" w:val="none"/>
        </w:tcBorders>
      </w:tcPr>
    </w:tblStylePr>
  </w:style>
  <w:style w:type="table" w:styleId="TableColorful3">
    <w:name w:val="Table Colorful 3"/>
    <w:basedOn w:val="TableNormal"/>
    <w:pPr>
      <w:overflowPunct w:val="0"/>
      <w:autoSpaceDE w:val="0"/>
      <w:autoSpaceDN w:val="0"/>
      <w:adjustRightInd w:val="0"/>
      <w:textAlignment w:val="baseline"/>
    </w:pPr>
    <w:tblPr>
      <w:tblBorders>
        <w:top w:color="000000" w:space="0" w:sz="18" w:val="single"/>
        <w:left w:color="000000" w:space="0" w:sz="18" w:val="single"/>
        <w:bottom w:color="000000" w:space="0" w:sz="18" w:val="single"/>
        <w:right w:color="000000" w:space="0" w:sz="18" w:val="single"/>
        <w:insideH w:color="c0c0c0" w:space="0" w:sz="6" w:val="single"/>
      </w:tblBorders>
    </w:tblPr>
    <w:tcPr>
      <w:shd w:color="008080" w:fill="ffffff" w:val="pct25"/>
    </w:tcPr>
    <w:tblStylePr w:type="firstRow">
      <w:tblPr/>
      <w:tcPr>
        <w:tcBorders>
          <w:bottom w:color="000000" w:space="0" w:sz="6" w:val="single"/>
          <w:tl2br w:color="auto" w:space="0" w:sz="0" w:val="none"/>
          <w:tr2bl w:color="auto" w:space="0" w:sz="0" w:val="none"/>
        </w:tcBorders>
        <w:shd w:color="008080" w:fill="ffffff" w:val="solid"/>
      </w:tcPr>
    </w:tblStylePr>
    <w:tblStylePr w:type="firstCol">
      <w:tblPr/>
      <w:tcPr>
        <w:tcBorders>
          <w:left w:color="000000" w:space="0" w:sz="36" w:val="single"/>
          <w:right w:color="000000" w:space="0" w:sz="6" w:val="single"/>
          <w:tl2br w:color="auto" w:space="0" w:sz="0" w:val="none"/>
          <w:tr2bl w:color="auto" w:space="0" w:sz="0" w:val="none"/>
        </w:tcBorders>
        <w:shd w:color="008080" w:fill="ffffff" w:val="solid"/>
      </w:tcPr>
    </w:tblStylePr>
    <w:tblStylePr w:type="nwCell">
      <w:rPr>
        <w:b w:val="1"/>
        <w:bCs w:val="1"/>
        <w:color w:val="ffffff"/>
      </w:rPr>
      <w:tblPr/>
      <w:tcPr>
        <w:tcBorders>
          <w:tl2br w:color="auto" w:space="0" w:sz="0" w:val="none"/>
          <w:tr2bl w:color="auto" w:space="0" w:sz="0" w:val="none"/>
        </w:tcBorders>
        <w:shd w:color="000000" w:fill="ffffff" w:val="solid"/>
      </w:tcPr>
    </w:tblStylePr>
  </w:style>
  <w:style w:type="table" w:styleId="TableColumns1">
    <w:name w:val="Table Columns 1"/>
    <w:basedOn w:val="TableNormal"/>
    <w:pPr>
      <w:overflowPunct w:val="0"/>
      <w:autoSpaceDE w:val="0"/>
      <w:autoSpaceDN w:val="0"/>
      <w:adjustRightInd w:val="0"/>
      <w:textAlignment w:val="baseline"/>
    </w:pPr>
    <w:rPr>
      <w:b w:val="1"/>
      <w:bCs w:val="1"/>
    </w:rPr>
    <w:tblPr>
      <w:tblStyleColBandSize w:val="1"/>
      <w:tblBorders>
        <w:top w:color="000000" w:space="0" w:sz="12" w:val="single"/>
        <w:left w:color="000000" w:space="0" w:sz="12" w:val="single"/>
        <w:bottom w:color="000000" w:space="0" w:sz="12" w:val="single"/>
        <w:right w:color="000000" w:space="0" w:sz="12" w:val="single"/>
      </w:tblBorders>
    </w:tblPr>
    <w:tblStylePr w:type="firstRow">
      <w:rPr>
        <w:b w:val="0"/>
        <w:bCs w:val="0"/>
      </w:rPr>
      <w:tblPr/>
      <w:tcPr>
        <w:tcBorders>
          <w:bottom w:color="000000" w:space="0" w:sz="6" w:val="double"/>
          <w:tl2br w:color="auto" w:space="0" w:sz="0" w:val="none"/>
          <w:tr2bl w:color="auto" w:space="0" w:sz="0" w:val="none"/>
        </w:tcBorders>
      </w:tcPr>
    </w:tblStylePr>
    <w:tblStylePr w:type="lastRow">
      <w:rPr>
        <w:b w:val="0"/>
        <w:bCs w:val="0"/>
      </w:rPr>
      <w:tblPr/>
      <w:tcPr>
        <w:tcBorders>
          <w:tl2br w:color="auto" w:space="0" w:sz="0" w:val="none"/>
          <w:tr2bl w:color="auto" w:space="0" w:sz="0" w:val="none"/>
        </w:tcBorders>
      </w:tcPr>
    </w:tblStylePr>
    <w:tblStylePr w:type="firstCol">
      <w:rPr>
        <w:b w:val="0"/>
        <w:bCs w:val="0"/>
      </w:rPr>
      <w:tblPr/>
      <w:tcPr>
        <w:tcBorders>
          <w:tl2br w:color="auto" w:space="0" w:sz="0" w:val="none"/>
          <w:tr2bl w:color="auto" w:space="0" w:sz="0" w:val="none"/>
        </w:tcBorders>
      </w:tcPr>
    </w:tblStylePr>
    <w:tblStylePr w:type="lastCol">
      <w:rPr>
        <w:b w:val="0"/>
        <w:bCs w:val="0"/>
      </w:rPr>
      <w:tblPr/>
      <w:tcPr>
        <w:tcBorders>
          <w:tl2br w:color="auto" w:space="0" w:sz="0" w:val="none"/>
          <w:tr2bl w:color="auto" w:space="0" w:sz="0" w:val="none"/>
        </w:tcBorders>
      </w:tcPr>
    </w:tblStylePr>
    <w:tblStylePr w:type="band1Vert">
      <w:rPr>
        <w:color w:val="auto"/>
      </w:rPr>
      <w:tblPr/>
      <w:tcPr>
        <w:shd w:color="000000" w:fill="ffffff" w:val="pct25"/>
      </w:tcPr>
    </w:tblStylePr>
    <w:tblStylePr w:type="band2Vert">
      <w:rPr>
        <w:color w:val="auto"/>
      </w:rPr>
      <w:tblPr/>
      <w:tcPr>
        <w:shd w:color="ffff00" w:fill="ffffff" w:val="pct25"/>
      </w:tcPr>
    </w:tblStylePr>
    <w:tblStylePr w:type="neCell">
      <w:rPr>
        <w:b w:val="1"/>
        <w:bCs w:val="1"/>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Columns2">
    <w:name w:val="Table Columns 2"/>
    <w:basedOn w:val="TableNormal"/>
    <w:pPr>
      <w:overflowPunct w:val="0"/>
      <w:autoSpaceDE w:val="0"/>
      <w:autoSpaceDN w:val="0"/>
      <w:adjustRightInd w:val="0"/>
      <w:textAlignment w:val="baseline"/>
    </w:pPr>
    <w:rPr>
      <w:b w:val="1"/>
      <w:bCs w:val="1"/>
    </w:rPr>
    <w:tblPr>
      <w:tblStyleColBandSize w:val="1"/>
    </w:tblPr>
    <w:tblStylePr w:type="firstRow">
      <w:rPr>
        <w:color w:val="ffffff"/>
      </w:rPr>
      <w:tblPr/>
      <w:tcPr>
        <w:tcBorders>
          <w:tl2br w:color="auto" w:space="0" w:sz="0" w:val="none"/>
          <w:tr2bl w:color="auto" w:space="0" w:sz="0" w:val="none"/>
        </w:tcBorders>
        <w:shd w:color="000080" w:fill="ffffff" w:val="solid"/>
      </w:tcPr>
    </w:tblStylePr>
    <w:tblStylePr w:type="lastRow">
      <w:rPr>
        <w:b w:val="0"/>
        <w:bCs w:val="0"/>
      </w:rPr>
      <w:tblPr/>
      <w:tcPr>
        <w:tcBorders>
          <w:tl2br w:color="auto" w:space="0" w:sz="0" w:val="none"/>
          <w:tr2bl w:color="auto" w:space="0" w:sz="0" w:val="none"/>
        </w:tcBorders>
      </w:tcPr>
    </w:tblStylePr>
    <w:tblStylePr w:type="firstCol">
      <w:rPr>
        <w:b w:val="0"/>
        <w:bCs w:val="0"/>
        <w:color w:val="000000"/>
      </w:rPr>
      <w:tblPr/>
      <w:tcPr>
        <w:tcBorders>
          <w:tl2br w:color="auto" w:space="0" w:sz="0" w:val="none"/>
          <w:tr2bl w:color="auto" w:space="0" w:sz="0" w:val="none"/>
        </w:tcBorders>
      </w:tcPr>
    </w:tblStylePr>
    <w:tblStylePr w:type="lastCol">
      <w:rPr>
        <w:b w:val="0"/>
        <w:bCs w:val="0"/>
      </w:rPr>
      <w:tblPr/>
      <w:tcPr>
        <w:tcBorders>
          <w:tl2br w:color="auto" w:space="0" w:sz="0" w:val="none"/>
          <w:tr2bl w:color="auto" w:space="0" w:sz="0" w:val="none"/>
        </w:tcBorders>
      </w:tcPr>
    </w:tblStylePr>
    <w:tblStylePr w:type="band1Vert">
      <w:rPr>
        <w:color w:val="auto"/>
      </w:rPr>
      <w:tblPr/>
      <w:tcPr>
        <w:shd w:color="000000" w:fill="ffffff" w:val="pct30"/>
      </w:tcPr>
    </w:tblStylePr>
    <w:tblStylePr w:type="band2Vert">
      <w:rPr>
        <w:color w:val="auto"/>
      </w:rPr>
      <w:tblPr/>
      <w:tcPr>
        <w:shd w:color="00ff00" w:fill="ffffff" w:val="pct25"/>
      </w:tcPr>
    </w:tblStylePr>
    <w:tblStylePr w:type="neCell">
      <w:rPr>
        <w:b w:val="1"/>
        <w:bCs w:val="1"/>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Columns3">
    <w:name w:val="Table Columns 3"/>
    <w:basedOn w:val="TableNormal"/>
    <w:pPr>
      <w:overflowPunct w:val="0"/>
      <w:autoSpaceDE w:val="0"/>
      <w:autoSpaceDN w:val="0"/>
      <w:adjustRightInd w:val="0"/>
      <w:textAlignment w:val="baseline"/>
    </w:pPr>
    <w:rPr>
      <w:b w:val="1"/>
      <w:bCs w:val="1"/>
    </w:rPr>
    <w:tblPr>
      <w:tblStyleColBandSize w:val="1"/>
      <w:tblBorders>
        <w:top w:color="000080" w:space="0" w:sz="6" w:val="single"/>
        <w:left w:color="000080" w:space="0" w:sz="6" w:val="single"/>
        <w:bottom w:color="000080" w:space="0" w:sz="6" w:val="single"/>
        <w:right w:color="000080" w:space="0" w:sz="6" w:val="single"/>
        <w:insideV w:color="000080" w:space="0" w:sz="6" w:val="single"/>
      </w:tblBorders>
    </w:tblPr>
    <w:tblStylePr w:type="firstRow">
      <w:rPr>
        <w:color w:val="ffffff"/>
      </w:rPr>
      <w:tblPr/>
      <w:tcPr>
        <w:tcBorders>
          <w:tl2br w:color="auto" w:space="0" w:sz="0" w:val="none"/>
          <w:tr2bl w:color="auto" w:space="0" w:sz="0" w:val="none"/>
        </w:tcBorders>
        <w:shd w:color="000080" w:fill="ffffff" w:val="solid"/>
      </w:tcPr>
    </w:tblStylePr>
    <w:tblStylePr w:type="lastRow">
      <w:rPr>
        <w:b w:val="0"/>
        <w:bCs w:val="0"/>
      </w:rPr>
      <w:tblPr/>
      <w:tcPr>
        <w:tcBorders>
          <w:top w:color="000080" w:space="0" w:sz="6" w:val="single"/>
          <w:tl2br w:color="auto" w:space="0" w:sz="0" w:val="none"/>
          <w:tr2bl w:color="auto" w:space="0" w:sz="0" w:val="none"/>
        </w:tcBorders>
      </w:tcPr>
    </w:tblStylePr>
    <w:tblStylePr w:type="firstCol">
      <w:rPr>
        <w:b w:val="0"/>
        <w:bCs w:val="0"/>
      </w:rPr>
      <w:tblPr/>
      <w:tcPr>
        <w:tcBorders>
          <w:tl2br w:color="auto" w:space="0" w:sz="0" w:val="none"/>
          <w:tr2bl w:color="auto" w:space="0" w:sz="0" w:val="none"/>
        </w:tcBorders>
      </w:tcPr>
    </w:tblStylePr>
    <w:tblStylePr w:type="lastCol">
      <w:rPr>
        <w:b w:val="0"/>
        <w:bCs w:val="0"/>
      </w:rPr>
      <w:tblPr/>
      <w:tcPr>
        <w:tcBorders>
          <w:tl2br w:color="auto" w:space="0" w:sz="0" w:val="none"/>
          <w:tr2bl w:color="auto" w:space="0" w:sz="0" w:val="none"/>
        </w:tcBorders>
      </w:tcPr>
    </w:tblStylePr>
    <w:tblStylePr w:type="band1Vert">
      <w:rPr>
        <w:color w:val="auto"/>
      </w:rPr>
      <w:tblPr/>
      <w:tcPr>
        <w:shd w:color="c0c0c0" w:fill="ffffff" w:val="solid"/>
      </w:tcPr>
    </w:tblStylePr>
    <w:tblStylePr w:type="band2Vert">
      <w:rPr>
        <w:color w:val="auto"/>
      </w:rPr>
      <w:tblPr/>
      <w:tcPr>
        <w:shd w:color="000000" w:fill="ffffff" w:val="pct10"/>
      </w:tcPr>
    </w:tblStylePr>
    <w:tblStylePr w:type="neCell">
      <w:rPr>
        <w:b w:val="1"/>
        <w:bCs w:val="1"/>
      </w:rPr>
      <w:tblPr/>
      <w:tcPr>
        <w:tcBorders>
          <w:tl2br w:color="auto" w:space="0" w:sz="0" w:val="none"/>
          <w:tr2bl w:color="auto" w:space="0" w:sz="0" w:val="none"/>
        </w:tcBorders>
      </w:tcPr>
    </w:tblStylePr>
  </w:style>
  <w:style w:type="table" w:styleId="TableColumns4">
    <w:name w:val="Table Columns 4"/>
    <w:basedOn w:val="TableNormal"/>
    <w:pPr>
      <w:overflowPunct w:val="0"/>
      <w:autoSpaceDE w:val="0"/>
      <w:autoSpaceDN w:val="0"/>
      <w:adjustRightInd w:val="0"/>
      <w:textAlignment w:val="baseline"/>
    </w:pPr>
    <w:tblPr>
      <w:tblStyleColBandSize w:val="1"/>
    </w:tblPr>
    <w:tblStylePr w:type="firstRow">
      <w:rPr>
        <w:color w:val="ffffff"/>
      </w:rPr>
      <w:tblPr/>
      <w:tcPr>
        <w:tcBorders>
          <w:tl2br w:color="auto" w:space="0" w:sz="0" w:val="none"/>
          <w:tr2bl w:color="auto" w:space="0" w:sz="0" w:val="none"/>
        </w:tcBorders>
        <w:shd w:color="000000" w:fill="ffffff" w:val="solid"/>
      </w:tcPr>
    </w:tblStylePr>
    <w:tblStylePr w:type="lastRow">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tblStylePr w:type="band1Vert">
      <w:rPr>
        <w:color w:val="auto"/>
      </w:rPr>
      <w:tblPr/>
      <w:tcPr>
        <w:shd w:color="008080" w:fill="ffffff" w:val="pct50"/>
      </w:tcPr>
    </w:tblStylePr>
    <w:tblStylePr w:type="band2Vert">
      <w:rPr>
        <w:color w:val="auto"/>
      </w:rPr>
      <w:tblPr/>
      <w:tcPr>
        <w:shd w:color="000000" w:fill="ffffff" w:val="pct10"/>
      </w:tcPr>
    </w:tblStylePr>
  </w:style>
  <w:style w:type="table" w:styleId="TableColumns5">
    <w:name w:val="Table Columns 5"/>
    <w:basedOn w:val="TableNormal"/>
    <w:pPr>
      <w:overflowPunct w:val="0"/>
      <w:autoSpaceDE w:val="0"/>
      <w:autoSpaceDN w:val="0"/>
      <w:adjustRightInd w:val="0"/>
      <w:textAlignment w:val="baseline"/>
    </w:pPr>
    <w:tblPr>
      <w:tblStyleColBandSize w:val="1"/>
      <w:tblBorders>
        <w:top w:color="808080" w:space="0" w:sz="12" w:val="single"/>
        <w:left w:color="808080" w:space="0" w:sz="12" w:val="single"/>
        <w:bottom w:color="808080" w:space="0" w:sz="12" w:val="single"/>
        <w:right w:color="808080" w:space="0" w:sz="12" w:val="single"/>
        <w:insideV w:color="c0c0c0" w:space="0" w:sz="6" w:val="single"/>
      </w:tblBorders>
    </w:tblPr>
    <w:tblStylePr w:type="firstRow">
      <w:rPr>
        <w:b w:val="1"/>
        <w:bCs w:val="1"/>
        <w:i w:val="1"/>
        <w:iCs w:val="1"/>
      </w:rPr>
      <w:tblPr/>
      <w:tcPr>
        <w:tcBorders>
          <w:bottom w:color="808080" w:space="0" w:sz="6" w:val="single"/>
          <w:tl2br w:color="auto" w:space="0" w:sz="0" w:val="none"/>
          <w:tr2bl w:color="auto" w:space="0" w:sz="0" w:val="none"/>
        </w:tcBorders>
      </w:tcPr>
    </w:tblStylePr>
    <w:tblStylePr w:type="lastRow">
      <w:rPr>
        <w:b w:val="1"/>
        <w:bCs w:val="1"/>
      </w:rPr>
      <w:tblPr/>
      <w:tcPr>
        <w:tcBorders>
          <w:top w:color="808080" w:space="0" w:sz="6"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tblStylePr w:type="band1Vert">
      <w:rPr>
        <w:color w:val="auto"/>
      </w:rPr>
      <w:tblPr/>
      <w:tcPr>
        <w:shd w:color="c0c0c0" w:fill="ffffff" w:val="solid"/>
      </w:tcPr>
    </w:tblStylePr>
    <w:tblStylePr w:type="band2Vert">
      <w:rPr>
        <w:color w:val="auto"/>
      </w:rPr>
    </w:tblStylePr>
  </w:style>
  <w:style w:type="table" w:styleId="TableContemporary">
    <w:name w:val="Table Contemporary"/>
    <w:basedOn w:val="TableNormal"/>
    <w:pPr>
      <w:overflowPunct w:val="0"/>
      <w:autoSpaceDE w:val="0"/>
      <w:autoSpaceDN w:val="0"/>
      <w:adjustRightInd w:val="0"/>
      <w:textAlignment w:val="baseline"/>
    </w:pPr>
    <w:tblPr>
      <w:tblStyleRowBandSize w:val="1"/>
      <w:tblBorders>
        <w:insideH w:color="ffffff" w:space="0" w:sz="18" w:val="single"/>
        <w:insideV w:color="ffffff" w:space="0" w:sz="18" w:val="single"/>
      </w:tblBorders>
    </w:tblPr>
    <w:tblStylePr w:type="firstRow">
      <w:rPr>
        <w:b w:val="1"/>
        <w:bCs w:val="1"/>
        <w:color w:val="auto"/>
      </w:rPr>
      <w:tblPr/>
      <w:tcPr>
        <w:tcBorders>
          <w:tl2br w:color="auto" w:space="0" w:sz="0" w:val="none"/>
          <w:tr2bl w:color="auto" w:space="0" w:sz="0" w:val="none"/>
        </w:tcBorders>
        <w:shd w:color="000000" w:fill="ffffff" w:val="pct20"/>
      </w:tcPr>
    </w:tblStylePr>
    <w:tblStylePr w:type="band1Horz">
      <w:rPr>
        <w:color w:val="auto"/>
      </w:rPr>
      <w:tblPr/>
      <w:tcPr>
        <w:tcBorders>
          <w:tl2br w:color="auto" w:space="0" w:sz="0" w:val="none"/>
          <w:tr2bl w:color="auto" w:space="0" w:sz="0" w:val="none"/>
        </w:tcBorders>
        <w:shd w:color="000000" w:fill="ffffff" w:val="pct5"/>
      </w:tcPr>
    </w:tblStylePr>
    <w:tblStylePr w:type="band2Horz">
      <w:rPr>
        <w:color w:val="auto"/>
      </w:rPr>
      <w:tblPr/>
      <w:tcPr>
        <w:tcBorders>
          <w:tl2br w:color="auto" w:space="0" w:sz="0" w:val="none"/>
          <w:tr2bl w:color="auto" w:space="0" w:sz="0" w:val="none"/>
        </w:tcBorders>
        <w:shd w:color="000000" w:fill="ffffff" w:val="pct20"/>
      </w:tcPr>
    </w:tblStylePr>
  </w:style>
  <w:style w:type="table" w:styleId="TableElegant">
    <w:name w:val="Table Elegant"/>
    <w:basedOn w:val="TableNormal"/>
    <w:pPr>
      <w:overflowPunct w:val="0"/>
      <w:autoSpaceDE w:val="0"/>
      <w:autoSpaceDN w:val="0"/>
      <w:adjustRightInd w:val="0"/>
      <w:textAlignment w:val="baseline"/>
    </w:pPr>
    <w:tblPr>
      <w:tblBorders>
        <w:top w:color="000000" w:space="0" w:sz="6" w:val="double"/>
        <w:left w:color="000000" w:space="0" w:sz="6" w:val="double"/>
        <w:bottom w:color="000000" w:space="0" w:sz="6" w:val="double"/>
        <w:right w:color="000000" w:space="0" w:sz="6" w:val="double"/>
        <w:insideH w:color="000000" w:space="0" w:sz="6" w:val="single"/>
        <w:insideV w:color="000000" w:space="0" w:sz="6" w:val="single"/>
      </w:tblBorders>
    </w:tblPr>
    <w:tcPr>
      <w:shd w:color="auto" w:fill="auto" w:val="clear"/>
    </w:tcPr>
    <w:tblStylePr w:type="firstRow">
      <w:rPr>
        <w:caps w:val="1"/>
        <w:color w:val="auto"/>
      </w:rPr>
      <w:tblPr/>
      <w:tcPr>
        <w:tcBorders>
          <w:tl2br w:color="auto" w:space="0" w:sz="0" w:val="none"/>
          <w:tr2bl w:color="auto" w:space="0" w:sz="0" w:val="none"/>
        </w:tcBorders>
      </w:tcPr>
    </w:tblStylePr>
  </w:style>
  <w:style w:type="table" w:styleId="TableGrid1">
    <w:name w:val="Table Grid 1"/>
    <w:basedOn w:val="TableNormal"/>
    <w:pPr>
      <w:overflowPunct w:val="0"/>
      <w:autoSpaceDE w:val="0"/>
      <w:autoSpaceDN w:val="0"/>
      <w:adjustRightInd w:val="0"/>
      <w:textAlignment w:val="baseline"/>
    </w:pPr>
    <w:tblPr>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Pr>
    <w:tcPr>
      <w:shd w:color="auto" w:fill="auto" w:val="clear"/>
    </w:tcPr>
    <w:tblStylePr w:type="lastRow">
      <w:rPr>
        <w:i w:val="1"/>
        <w:iCs w:val="1"/>
      </w:rPr>
      <w:tblPr/>
      <w:tcPr>
        <w:tcBorders>
          <w:tl2br w:color="auto" w:space="0" w:sz="0" w:val="none"/>
          <w:tr2bl w:color="auto" w:space="0" w:sz="0" w:val="none"/>
        </w:tcBorders>
      </w:tcPr>
    </w:tblStylePr>
    <w:tblStylePr w:type="lastCol">
      <w:rPr>
        <w:i w:val="1"/>
        <w:iCs w:val="1"/>
      </w:rPr>
      <w:tblPr/>
      <w:tcPr>
        <w:tcBorders>
          <w:tl2br w:color="auto" w:space="0" w:sz="0" w:val="none"/>
          <w:tr2bl w:color="auto" w:space="0" w:sz="0" w:val="none"/>
        </w:tcBorders>
      </w:tcPr>
    </w:tblStylePr>
  </w:style>
  <w:style w:type="table" w:styleId="TableGrid2">
    <w:name w:val="Table Grid 2"/>
    <w:basedOn w:val="TableNormal"/>
    <w:pPr>
      <w:overflowPunct w:val="0"/>
      <w:autoSpaceDE w:val="0"/>
      <w:autoSpaceDN w:val="0"/>
      <w:adjustRightInd w:val="0"/>
      <w:textAlignment w:val="baseline"/>
    </w:pPr>
    <w:tblPr>
      <w:tblBorders>
        <w:insideH w:color="000000" w:space="0" w:sz="6" w:val="single"/>
        <w:insideV w:color="000000" w:space="0" w:sz="6" w:val="single"/>
      </w:tblBorders>
    </w:tblPr>
    <w:tcPr>
      <w:shd w:color="auto" w:fill="auto" w:val="clear"/>
    </w:tcPr>
    <w:tblStylePr w:type="firstRow">
      <w:rPr>
        <w:b w:val="1"/>
        <w:bCs w:val="1"/>
      </w:rPr>
      <w:tblPr/>
      <w:tcPr>
        <w:tcBorders>
          <w:tl2br w:color="auto" w:space="0" w:sz="0" w:val="none"/>
          <w:tr2bl w:color="auto" w:space="0" w:sz="0" w:val="none"/>
        </w:tcBorders>
      </w:tcPr>
    </w:tblStylePr>
    <w:tblStylePr w:type="lastRow">
      <w:rPr>
        <w:b w:val="1"/>
        <w:bCs w:val="1"/>
      </w:rPr>
      <w:tblPr/>
      <w:tcPr>
        <w:tcBorders>
          <w:top w:color="000000" w:space="0" w:sz="6"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style>
  <w:style w:type="table" w:styleId="TableGrid3">
    <w:name w:val="Table Grid 3"/>
    <w:basedOn w:val="TableNormal"/>
    <w:pPr>
      <w:overflowPunct w:val="0"/>
      <w:autoSpaceDE w:val="0"/>
      <w:autoSpaceDN w:val="0"/>
      <w:adjustRightInd w:val="0"/>
      <w:textAlignment w:val="baseline"/>
    </w:pPr>
    <w:tblPr>
      <w:tblBorders>
        <w:top w:color="000000" w:space="0" w:sz="6" w:val="single"/>
        <w:left w:color="000000" w:space="0" w:sz="12" w:val="single"/>
        <w:bottom w:color="000000" w:space="0" w:sz="6" w:val="single"/>
        <w:right w:color="000000" w:space="0" w:sz="12" w:val="single"/>
        <w:insideV w:color="000000" w:space="0" w:sz="6" w:val="single"/>
      </w:tblBorders>
    </w:tblPr>
    <w:tcPr>
      <w:shd w:color="auto" w:fill="auto" w:val="clear"/>
    </w:tcPr>
    <w:tblStylePr w:type="firstRow">
      <w:tblPr/>
      <w:tcPr>
        <w:tcBorders>
          <w:bottom w:color="000000" w:space="0" w:sz="6" w:val="single"/>
          <w:tl2br w:color="auto" w:space="0" w:sz="0" w:val="none"/>
          <w:tr2bl w:color="auto" w:space="0" w:sz="0" w:val="none"/>
        </w:tcBorders>
        <w:shd w:color="ffff00" w:fill="ffffff" w:val="pct30"/>
      </w:tcPr>
    </w:tblStylePr>
    <w:tblStylePr w:type="lastRow">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style>
  <w:style w:type="table" w:styleId="TableGrid4">
    <w:name w:val="Table Grid 4"/>
    <w:basedOn w:val="TableNormal"/>
    <w:pPr>
      <w:overflowPunct w:val="0"/>
      <w:autoSpaceDE w:val="0"/>
      <w:autoSpaceDN w:val="0"/>
      <w:adjustRightInd w:val="0"/>
      <w:textAlignment w:val="baseline"/>
    </w:pPr>
    <w:tblPr>
      <w:tblBorders>
        <w:left w:color="000000" w:space="0" w:sz="12" w:val="single"/>
        <w:right w:color="000000" w:space="0" w:sz="12" w:val="single"/>
        <w:insideH w:color="000000" w:space="0" w:sz="6" w:val="single"/>
        <w:insideV w:color="000000" w:space="0" w:sz="6" w:val="single"/>
      </w:tblBorders>
    </w:tblPr>
    <w:tcPr>
      <w:shd w:color="auto" w:fill="auto" w:val="clear"/>
    </w:tcPr>
    <w:tblStylePr w:type="firstRow">
      <w:rPr>
        <w:color w:val="auto"/>
      </w:rPr>
      <w:tblPr/>
      <w:tcPr>
        <w:tcBorders>
          <w:bottom w:color="000000" w:space="0" w:sz="6" w:val="single"/>
          <w:tl2br w:color="auto" w:space="0" w:sz="0" w:val="none"/>
          <w:tr2bl w:color="auto" w:space="0" w:sz="0" w:val="none"/>
        </w:tcBorders>
        <w:shd w:color="ffff00" w:fill="ffffff" w:val="pct30"/>
      </w:tcPr>
    </w:tblStylePr>
    <w:tblStylePr w:type="lastRow">
      <w:rPr>
        <w:b w:val="1"/>
        <w:bCs w:val="1"/>
        <w:color w:val="auto"/>
      </w:rPr>
      <w:tblPr/>
      <w:tcPr>
        <w:tcBorders>
          <w:top w:color="000000" w:space="0" w:sz="6" w:val="single"/>
          <w:tl2br w:color="auto" w:space="0" w:sz="0" w:val="none"/>
          <w:tr2bl w:color="auto" w:space="0" w:sz="0" w:val="none"/>
        </w:tcBorders>
        <w:shd w:color="ffff00" w:fill="ffffff" w:val="pct30"/>
      </w:tcPr>
    </w:tblStylePr>
    <w:tblStylePr w:type="lastCol">
      <w:rPr>
        <w:b w:val="1"/>
        <w:bCs w:val="1"/>
        <w:color w:val="auto"/>
      </w:rPr>
      <w:tblPr/>
      <w:tcPr>
        <w:tcBorders>
          <w:tl2br w:color="auto" w:space="0" w:sz="0" w:val="none"/>
          <w:tr2bl w:color="auto" w:space="0" w:sz="0" w:val="none"/>
        </w:tcBorders>
      </w:tcPr>
    </w:tblStylePr>
  </w:style>
  <w:style w:type="table" w:styleId="TableGrid5">
    <w:name w:val="Table Grid 5"/>
    <w:basedOn w:val="TableNormal"/>
    <w:pPr>
      <w:overflowPunct w:val="0"/>
      <w:autoSpaceDE w:val="0"/>
      <w:autoSpaceDN w:val="0"/>
      <w:adjustRightInd w:val="0"/>
      <w:textAlignment w:val="baseline"/>
    </w:pPr>
    <w:tblPr>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Pr>
    <w:tcPr>
      <w:shd w:color="auto" w:fill="auto" w:val="clear"/>
    </w:tcPr>
    <w:tblStylePr w:type="firstRow">
      <w:tblPr/>
      <w:tcPr>
        <w:tcBorders>
          <w:bottom w:color="000000" w:space="0" w:sz="12" w:val="single"/>
          <w:tl2br w:color="auto" w:space="0" w:sz="0" w:val="none"/>
          <w:tr2bl w:color="auto" w:space="0" w:sz="0" w:val="none"/>
        </w:tcBorders>
      </w:tcPr>
    </w:tblStylePr>
    <w:tblStylePr w:type="lastRow">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tblStylePr w:type="nwCell">
      <w:tblPr/>
      <w:tcPr>
        <w:tcBorders>
          <w:tl2br w:color="000000" w:space="0" w:sz="6" w:val="single"/>
          <w:tr2bl w:color="auto" w:space="0" w:sz="0" w:val="none"/>
        </w:tcBorders>
      </w:tcPr>
    </w:tblStylePr>
  </w:style>
  <w:style w:type="table" w:styleId="TableGrid6">
    <w:name w:val="Table Grid 6"/>
    <w:basedOn w:val="TableNormal"/>
    <w:pPr>
      <w:overflowPunct w:val="0"/>
      <w:autoSpaceDE w:val="0"/>
      <w:autoSpaceDN w:val="0"/>
      <w:adjustRightInd w:val="0"/>
      <w:textAlignment w:val="baseline"/>
    </w:pPr>
    <w:tblPr>
      <w:tblBorders>
        <w:top w:color="000000" w:space="0" w:sz="12" w:val="single"/>
        <w:left w:color="000000" w:space="0" w:sz="12" w:val="single"/>
        <w:bottom w:color="000000" w:space="0" w:sz="12" w:val="single"/>
        <w:right w:color="000000" w:space="0" w:sz="12" w:val="single"/>
        <w:insideV w:color="000000" w:space="0" w:sz="6" w:val="single"/>
      </w:tblBorders>
    </w:tblPr>
    <w:tcPr>
      <w:shd w:color="auto" w:fill="auto" w:val="clear"/>
    </w:tcPr>
    <w:tblStylePr w:type="firstRow">
      <w:rPr>
        <w:b w:val="1"/>
        <w:bCs w:val="1"/>
      </w:rPr>
      <w:tblPr/>
      <w:tcPr>
        <w:tcBorders>
          <w:bottom w:color="000000" w:space="0" w:sz="6" w:val="single"/>
          <w:tl2br w:color="auto" w:space="0" w:sz="0" w:val="none"/>
          <w:tr2bl w:color="auto" w:space="0" w:sz="0" w:val="none"/>
        </w:tcBorders>
      </w:tcPr>
    </w:tblStylePr>
    <w:tblStylePr w:type="lastRow">
      <w:rPr>
        <w:color w:val="auto"/>
      </w:rPr>
      <w:tblPr/>
      <w:tcPr>
        <w:tcBorders>
          <w:top w:color="000000" w:space="0" w:sz="6"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tcPr>
    </w:tblStylePr>
    <w:tblStylePr w:type="nwCell">
      <w:tblPr/>
      <w:tcPr>
        <w:tcBorders>
          <w:tl2br w:color="000000" w:space="0" w:sz="6" w:val="single"/>
          <w:tr2bl w:color="auto" w:space="0" w:sz="0" w:val="none"/>
        </w:tcBorders>
      </w:tcPr>
    </w:tblStylePr>
  </w:style>
  <w:style w:type="table" w:styleId="TableGrid7">
    <w:name w:val="Table Grid 7"/>
    <w:basedOn w:val="TableNormal"/>
    <w:pPr>
      <w:overflowPunct w:val="0"/>
      <w:autoSpaceDE w:val="0"/>
      <w:autoSpaceDN w:val="0"/>
      <w:adjustRightInd w:val="0"/>
      <w:textAlignment w:val="baseline"/>
    </w:pPr>
    <w:rPr>
      <w:b w:val="1"/>
      <w:bCs w:val="1"/>
    </w:rPr>
    <w:tblPr>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Pr>
    <w:tcPr>
      <w:shd w:color="auto" w:fill="auto" w:val="clear"/>
    </w:tcPr>
    <w:tblStylePr w:type="firstRow">
      <w:rPr>
        <w:b w:val="0"/>
        <w:bCs w:val="0"/>
      </w:rPr>
      <w:tblPr/>
      <w:tcPr>
        <w:tcBorders>
          <w:bottom w:color="000000" w:space="0" w:sz="12" w:val="single"/>
          <w:tl2br w:color="auto" w:space="0" w:sz="0" w:val="none"/>
          <w:tr2bl w:color="auto" w:space="0" w:sz="0" w:val="none"/>
        </w:tcBorders>
      </w:tcPr>
    </w:tblStylePr>
    <w:tblStylePr w:type="lastRow">
      <w:rPr>
        <w:b w:val="0"/>
        <w:bCs w:val="0"/>
      </w:rPr>
      <w:tblPr/>
      <w:tcPr>
        <w:tcBorders>
          <w:top w:color="000000" w:space="0" w:sz="6" w:val="single"/>
          <w:tl2br w:color="auto" w:space="0" w:sz="0" w:val="none"/>
          <w:tr2bl w:color="auto" w:space="0" w:sz="0" w:val="none"/>
        </w:tcBorders>
      </w:tcPr>
    </w:tblStylePr>
    <w:tblStylePr w:type="firstCol">
      <w:rPr>
        <w:b w:val="0"/>
        <w:bCs w:val="0"/>
      </w:rPr>
      <w:tblPr/>
      <w:tcPr>
        <w:tcBorders>
          <w:tl2br w:color="auto" w:space="0" w:sz="0" w:val="none"/>
          <w:tr2bl w:color="auto" w:space="0" w:sz="0" w:val="none"/>
        </w:tcBorders>
      </w:tcPr>
    </w:tblStylePr>
    <w:tblStylePr w:type="lastCol">
      <w:rPr>
        <w:b w:val="0"/>
        <w:bCs w:val="0"/>
      </w:rPr>
      <w:tblPr/>
      <w:tcPr>
        <w:tcBorders>
          <w:tl2br w:color="auto" w:space="0" w:sz="0" w:val="none"/>
          <w:tr2bl w:color="auto" w:space="0" w:sz="0" w:val="none"/>
        </w:tcBorders>
      </w:tcPr>
    </w:tblStylePr>
    <w:tblStylePr w:type="nwCell">
      <w:tblPr/>
      <w:tcPr>
        <w:tcBorders>
          <w:tl2br w:color="000000" w:space="0" w:sz="6" w:val="single"/>
          <w:tr2bl w:color="auto" w:space="0" w:sz="0" w:val="none"/>
        </w:tcBorders>
      </w:tcPr>
    </w:tblStylePr>
  </w:style>
  <w:style w:type="table" w:styleId="TableGrid8">
    <w:name w:val="Table Grid 8"/>
    <w:basedOn w:val="TableNormal"/>
    <w:pPr>
      <w:overflowPunct w:val="0"/>
      <w:autoSpaceDE w:val="0"/>
      <w:autoSpaceDN w:val="0"/>
      <w:adjustRightInd w:val="0"/>
      <w:textAlignment w:val="baseline"/>
    </w:pPr>
    <w:tblPr>
      <w:tblBorders>
        <w:top w:color="000080" w:space="0" w:sz="6" w:val="single"/>
        <w:left w:color="000080" w:space="0" w:sz="6" w:val="single"/>
        <w:bottom w:color="000080" w:space="0" w:sz="6" w:val="single"/>
        <w:right w:color="000080" w:space="0" w:sz="6" w:val="single"/>
        <w:insideH w:color="000080" w:space="0" w:sz="6" w:val="single"/>
        <w:insideV w:color="000080" w:space="0" w:sz="6" w:val="single"/>
      </w:tblBorders>
    </w:tblPr>
    <w:tcPr>
      <w:shd w:color="auto" w:fill="auto" w:val="clear"/>
    </w:tcPr>
    <w:tblStylePr w:type="firstRow">
      <w:rPr>
        <w:b w:val="1"/>
        <w:bCs w:val="1"/>
        <w:color w:val="ffffff"/>
      </w:rPr>
      <w:tblPr/>
      <w:tcPr>
        <w:tcBorders>
          <w:tl2br w:color="auto" w:space="0" w:sz="0" w:val="none"/>
          <w:tr2bl w:color="auto" w:space="0" w:sz="0" w:val="none"/>
        </w:tcBorders>
        <w:shd w:color="000080" w:fill="ffffff" w:val="solid"/>
      </w:tcPr>
    </w:tblStylePr>
    <w:tblStylePr w:type="lastRow">
      <w:rPr>
        <w:b w:val="1"/>
        <w:bCs w:val="1"/>
        <w:color w:val="auto"/>
      </w:rPr>
      <w:tblPr/>
      <w:tcPr>
        <w:tcBorders>
          <w:tl2br w:color="auto" w:space="0" w:sz="0" w:val="none"/>
          <w:tr2bl w:color="auto" w:space="0" w:sz="0" w:val="none"/>
        </w:tcBorders>
      </w:tcPr>
    </w:tblStylePr>
    <w:tblStylePr w:type="lastCol">
      <w:rPr>
        <w:b w:val="1"/>
        <w:bCs w:val="1"/>
        <w:color w:val="auto"/>
      </w:rPr>
      <w:tblPr/>
      <w:tcPr>
        <w:tcBorders>
          <w:tl2br w:color="auto" w:space="0" w:sz="0" w:val="none"/>
          <w:tr2bl w:color="auto" w:space="0" w:sz="0" w:val="none"/>
        </w:tcBorders>
      </w:tcPr>
    </w:tblStylePr>
  </w:style>
  <w:style w:type="table" w:styleId="TableList1">
    <w:name w:val="Table List 1"/>
    <w:basedOn w:val="TableNormal"/>
    <w:pPr>
      <w:overflowPunct w:val="0"/>
      <w:autoSpaceDE w:val="0"/>
      <w:autoSpaceDN w:val="0"/>
      <w:adjustRightInd w:val="0"/>
      <w:textAlignment w:val="baseline"/>
    </w:pPr>
    <w:tblPr>
      <w:tblStyleRowBandSize w:val="1"/>
      <w:tblBorders>
        <w:top w:color="008080" w:space="0" w:sz="12" w:val="single"/>
        <w:left w:color="008080" w:space="0" w:sz="6" w:val="single"/>
        <w:bottom w:color="008080" w:space="0" w:sz="12" w:val="single"/>
        <w:right w:color="008080" w:space="0" w:sz="6" w:val="single"/>
      </w:tblBorders>
    </w:tblPr>
    <w:tblStylePr w:type="firstRow">
      <w:rPr>
        <w:b w:val="1"/>
        <w:bCs w:val="1"/>
        <w:i w:val="1"/>
        <w:iCs w:val="1"/>
        <w:color w:val="800000"/>
      </w:rPr>
      <w:tblPr/>
      <w:tcPr>
        <w:tcBorders>
          <w:bottom w:color="000000" w:space="0" w:sz="6" w:val="single"/>
          <w:tl2br w:color="auto" w:space="0" w:sz="0" w:val="none"/>
          <w:tr2bl w:color="auto" w:space="0" w:sz="0" w:val="none"/>
        </w:tcBorders>
        <w:shd w:color="c0c0c0" w:fill="ffffff" w:val="solid"/>
      </w:tcPr>
    </w:tblStylePr>
    <w:tblStylePr w:type="lastRow">
      <w:tblPr/>
      <w:tcPr>
        <w:tcBorders>
          <w:top w:color="000000" w:space="0" w:sz="6" w:val="single"/>
          <w:tl2br w:color="auto" w:space="0" w:sz="0" w:val="none"/>
          <w:tr2bl w:color="auto" w:space="0" w:sz="0" w:val="none"/>
        </w:tcBorders>
      </w:tcPr>
    </w:tblStylePr>
    <w:tblStylePr w:type="band1Horz">
      <w:rPr>
        <w:color w:val="auto"/>
      </w:rPr>
      <w:tblPr/>
      <w:tcPr>
        <w:tcBorders>
          <w:tl2br w:color="auto" w:space="0" w:sz="0" w:val="none"/>
          <w:tr2bl w:color="auto" w:space="0" w:sz="0" w:val="none"/>
        </w:tcBorders>
        <w:shd w:color="c0c0c0" w:fill="ffffff" w:val="solid"/>
      </w:tcPr>
    </w:tblStylePr>
    <w:tblStylePr w:type="band2Horz">
      <w:rPr>
        <w:color w:val="auto"/>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List2">
    <w:name w:val="Table List 2"/>
    <w:basedOn w:val="TableNormal"/>
    <w:pPr>
      <w:overflowPunct w:val="0"/>
      <w:autoSpaceDE w:val="0"/>
      <w:autoSpaceDN w:val="0"/>
      <w:adjustRightInd w:val="0"/>
      <w:textAlignment w:val="baseline"/>
    </w:pPr>
    <w:tblPr>
      <w:tblStyleRowBandSize w:val="2"/>
      <w:tblBorders>
        <w:bottom w:color="808080" w:space="0" w:sz="12" w:val="single"/>
      </w:tblBorders>
    </w:tblPr>
    <w:tblStylePr w:type="firstRow">
      <w:rPr>
        <w:b w:val="1"/>
        <w:bCs w:val="1"/>
        <w:color w:val="ffffff"/>
      </w:rPr>
      <w:tblPr/>
      <w:tcPr>
        <w:tcBorders>
          <w:bottom w:color="000000" w:space="0" w:sz="6" w:val="single"/>
          <w:tl2br w:color="auto" w:space="0" w:sz="0" w:val="none"/>
          <w:tr2bl w:color="auto" w:space="0" w:sz="0" w:val="none"/>
        </w:tcBorders>
        <w:shd w:color="008080" w:fill="008000" w:val="pct75"/>
      </w:tcPr>
    </w:tblStylePr>
    <w:tblStylePr w:type="lastRow">
      <w:tblPr/>
      <w:tcPr>
        <w:tcBorders>
          <w:top w:color="000000" w:space="0" w:sz="6" w:val="single"/>
          <w:tl2br w:color="auto" w:space="0" w:sz="0" w:val="none"/>
          <w:tr2bl w:color="auto" w:space="0" w:sz="0" w:val="none"/>
        </w:tcBorders>
      </w:tcPr>
    </w:tblStylePr>
    <w:tblStylePr w:type="band1Horz">
      <w:rPr>
        <w:color w:val="auto"/>
      </w:rPr>
      <w:tblPr/>
      <w:tcPr>
        <w:tcBorders>
          <w:tl2br w:color="auto" w:space="0" w:sz="0" w:val="none"/>
          <w:tr2bl w:color="auto" w:space="0" w:sz="0" w:val="none"/>
        </w:tcBorders>
        <w:shd w:color="00ff00" w:fill="ffffff" w:val="pct20"/>
      </w:tcPr>
    </w:tblStylePr>
    <w:tblStylePr w:type="band2Horz">
      <w:rPr>
        <w:color w:val="auto"/>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List3">
    <w:name w:val="Table List 3"/>
    <w:basedOn w:val="TableNormal"/>
    <w:pPr>
      <w:overflowPunct w:val="0"/>
      <w:autoSpaceDE w:val="0"/>
      <w:autoSpaceDN w:val="0"/>
      <w:adjustRightInd w:val="0"/>
      <w:textAlignment w:val="baseline"/>
    </w:pPr>
    <w:tblPr>
      <w:tblBorders>
        <w:top w:color="000000" w:space="0" w:sz="12" w:val="single"/>
        <w:bottom w:color="000000" w:space="0" w:sz="12" w:val="single"/>
        <w:insideH w:color="000000" w:space="0" w:sz="6" w:val="single"/>
      </w:tblBorders>
    </w:tblPr>
    <w:tcPr>
      <w:shd w:color="auto" w:fill="auto" w:val="clear"/>
    </w:tcPr>
    <w:tblStylePr w:type="firstRow">
      <w:rPr>
        <w:b w:val="1"/>
        <w:bCs w:val="1"/>
        <w:color w:val="000080"/>
      </w:rPr>
      <w:tblPr/>
      <w:tcPr>
        <w:tcBorders>
          <w:bottom w:color="000000" w:space="0" w:sz="12" w:val="single"/>
          <w:tl2br w:color="auto" w:space="0" w:sz="0" w:val="none"/>
          <w:tr2bl w:color="auto" w:space="0" w:sz="0" w:val="none"/>
        </w:tcBorders>
      </w:tcPr>
    </w:tblStylePr>
    <w:tblStylePr w:type="lastRow">
      <w:tblPr/>
      <w:tcPr>
        <w:tcBorders>
          <w:top w:color="000000" w:space="0" w:sz="12" w:val="single"/>
          <w:tl2br w:color="auto" w:space="0" w:sz="0" w:val="none"/>
          <w:tr2bl w:color="auto" w:space="0" w:sz="0" w:val="none"/>
        </w:tcBorders>
      </w:tcPr>
    </w:tblStylePr>
    <w:tblStylePr w:type="swCell">
      <w:rPr>
        <w:i w:val="1"/>
        <w:iCs w:val="1"/>
        <w:color w:val="000080"/>
      </w:rPr>
      <w:tblPr/>
      <w:tcPr>
        <w:tcBorders>
          <w:tl2br w:color="auto" w:space="0" w:sz="0" w:val="none"/>
          <w:tr2bl w:color="auto" w:space="0" w:sz="0" w:val="none"/>
        </w:tcBorders>
      </w:tcPr>
    </w:tblStylePr>
  </w:style>
  <w:style w:type="table" w:styleId="TableList4">
    <w:name w:val="Table List 4"/>
    <w:basedOn w:val="TableNormal"/>
    <w:pPr>
      <w:overflowPunct w:val="0"/>
      <w:autoSpaceDE w:val="0"/>
      <w:autoSpaceDN w:val="0"/>
      <w:adjustRightInd w:val="0"/>
      <w:textAlignment w:val="baseline"/>
    </w:pPr>
    <w:tblPr>
      <w:tblBorders>
        <w:top w:color="000000" w:space="0" w:sz="12" w:val="single"/>
        <w:left w:color="000000" w:space="0" w:sz="12" w:val="single"/>
        <w:bottom w:color="000000" w:space="0" w:sz="12" w:val="single"/>
        <w:right w:color="000000" w:space="0" w:sz="12" w:val="single"/>
        <w:insideH w:color="000000" w:space="0" w:sz="6" w:val="single"/>
      </w:tblBorders>
    </w:tblPr>
    <w:tcPr>
      <w:shd w:color="auto" w:fill="auto" w:val="clear"/>
    </w:tcPr>
    <w:tblStylePr w:type="firstRow">
      <w:rPr>
        <w:b w:val="1"/>
        <w:bCs w:val="1"/>
        <w:color w:val="ffffff"/>
      </w:rPr>
      <w:tblPr/>
      <w:tcPr>
        <w:tcBorders>
          <w:bottom w:color="000000" w:space="0" w:sz="12" w:val="single"/>
          <w:tl2br w:color="auto" w:space="0" w:sz="0" w:val="none"/>
          <w:tr2bl w:color="auto" w:space="0" w:sz="0" w:val="none"/>
        </w:tcBorders>
        <w:shd w:color="808080" w:fill="ffffff" w:val="solid"/>
      </w:tcPr>
    </w:tblStylePr>
  </w:style>
  <w:style w:type="table" w:styleId="TableList5">
    <w:name w:val="Table List 5"/>
    <w:basedOn w:val="TableNormal"/>
    <w:pPr>
      <w:overflowPunct w:val="0"/>
      <w:autoSpaceDE w:val="0"/>
      <w:autoSpaceDN w:val="0"/>
      <w:adjustRightInd w:val="0"/>
      <w:textAlignment w:val="baseline"/>
    </w:pPr>
    <w:tblPr>
      <w:tblBorders>
        <w:top w:color="000000" w:space="0" w:sz="6" w:val="single"/>
        <w:left w:color="000000" w:space="0" w:sz="6" w:val="single"/>
        <w:bottom w:color="000000" w:space="0" w:sz="6" w:val="single"/>
        <w:right w:color="000000" w:space="0" w:sz="6" w:val="single"/>
        <w:insideH w:color="000000" w:space="0" w:sz="6" w:val="single"/>
      </w:tblBorders>
    </w:tblPr>
    <w:tcPr>
      <w:shd w:color="auto" w:fill="auto" w:val="clear"/>
    </w:tcPr>
    <w:tblStylePr w:type="firstRow">
      <w:rPr>
        <w:b w:val="1"/>
        <w:bCs w:val="1"/>
      </w:rPr>
      <w:tblPr/>
      <w:tcPr>
        <w:tcBorders>
          <w:bottom w:color="000000" w:space="0" w:sz="12"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tcPr>
    </w:tblStylePr>
  </w:style>
  <w:style w:type="table" w:styleId="TableList6">
    <w:name w:val="Table List 6"/>
    <w:basedOn w:val="TableNormal"/>
    <w:pPr>
      <w:overflowPunct w:val="0"/>
      <w:autoSpaceDE w:val="0"/>
      <w:autoSpaceDN w:val="0"/>
      <w:adjustRightInd w:val="0"/>
      <w:textAlignment w:val="baseline"/>
    </w:pPr>
    <w:tblPr>
      <w:tblStyleRowBandSize w:val="1"/>
      <w:tblBorders>
        <w:top w:color="000000" w:space="0" w:sz="6" w:val="single"/>
        <w:left w:color="000000" w:space="0" w:sz="6" w:val="single"/>
        <w:bottom w:color="000000" w:space="0" w:sz="6" w:val="single"/>
        <w:right w:color="000000" w:space="0" w:sz="6" w:val="single"/>
      </w:tblBorders>
    </w:tblPr>
    <w:tcPr>
      <w:shd w:color="000000" w:fill="ffffff" w:val="pct50"/>
    </w:tcPr>
    <w:tblStylePr w:type="firstRow">
      <w:rPr>
        <w:b w:val="1"/>
        <w:bCs w:val="1"/>
      </w:rPr>
      <w:tblPr/>
      <w:tcPr>
        <w:tcBorders>
          <w:bottom w:color="000000" w:space="0" w:sz="12" w:val="single"/>
          <w:tl2br w:color="auto" w:space="0" w:sz="0" w:val="none"/>
          <w:tr2bl w:color="auto" w:space="0" w:sz="0" w:val="none"/>
        </w:tcBorders>
      </w:tcPr>
    </w:tblStylePr>
    <w:tblStylePr w:type="firstCol">
      <w:rPr>
        <w:b w:val="1"/>
        <w:bCs w:val="1"/>
      </w:rPr>
      <w:tblPr/>
      <w:tcPr>
        <w:tcBorders>
          <w:right w:color="000000" w:space="0" w:sz="12" w:val="single"/>
          <w:tl2br w:color="auto" w:space="0" w:sz="0" w:val="none"/>
          <w:tr2bl w:color="auto" w:space="0" w:sz="0" w:val="none"/>
        </w:tcBorders>
      </w:tcPr>
    </w:tblStylePr>
    <w:tblStylePr w:type="band1Horz">
      <w:tblPr/>
      <w:tcPr>
        <w:tcBorders>
          <w:tl2br w:color="auto" w:space="0" w:sz="0" w:val="none"/>
          <w:tr2bl w:color="auto" w:space="0" w:sz="0" w:val="none"/>
        </w:tcBorders>
        <w:shd w:color="000000" w:fill="ffffff" w:val="pct25"/>
      </w:tcPr>
    </w:tblStylePr>
  </w:style>
  <w:style w:type="table" w:styleId="TableList7">
    <w:name w:val="Table List 7"/>
    <w:basedOn w:val="TableNormal"/>
    <w:pPr>
      <w:overflowPunct w:val="0"/>
      <w:autoSpaceDE w:val="0"/>
      <w:autoSpaceDN w:val="0"/>
      <w:adjustRightInd w:val="0"/>
      <w:textAlignment w:val="baseline"/>
    </w:pPr>
    <w:tblPr>
      <w:tblStyleRowBandSize w:val="1"/>
      <w:tblBorders>
        <w:top w:color="008000" w:space="0" w:sz="12" w:val="single"/>
        <w:left w:color="008000" w:space="0" w:sz="6" w:val="single"/>
        <w:bottom w:color="008000" w:space="0" w:sz="12" w:val="single"/>
        <w:right w:color="008000" w:space="0" w:sz="6" w:val="single"/>
        <w:insideH w:color="000000" w:space="0" w:sz="6" w:val="single"/>
      </w:tblBorders>
    </w:tblPr>
    <w:tblStylePr w:type="firstRow">
      <w:rPr>
        <w:b w:val="1"/>
        <w:bCs w:val="1"/>
      </w:rPr>
      <w:tblPr/>
      <w:tcPr>
        <w:tcBorders>
          <w:bottom w:color="008000" w:space="0" w:sz="12" w:val="single"/>
          <w:tl2br w:color="auto" w:space="0" w:sz="0" w:val="none"/>
          <w:tr2bl w:color="auto" w:space="0" w:sz="0" w:val="none"/>
        </w:tcBorders>
        <w:shd w:color="c0c0c0" w:fill="ffffff" w:val="solid"/>
      </w:tcPr>
    </w:tblStylePr>
    <w:tblStylePr w:type="lastRow">
      <w:rPr>
        <w:b w:val="1"/>
        <w:bCs w:val="1"/>
      </w:rPr>
      <w:tblPr/>
      <w:tcPr>
        <w:tcBorders>
          <w:top w:color="008000" w:space="0" w:sz="12"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tblStylePr w:type="band1Horz">
      <w:rPr>
        <w:color w:val="auto"/>
      </w:rPr>
      <w:tblPr/>
      <w:tcPr>
        <w:tcBorders>
          <w:tl2br w:color="auto" w:space="0" w:sz="0" w:val="none"/>
          <w:tr2bl w:color="auto" w:space="0" w:sz="0" w:val="none"/>
        </w:tcBorders>
        <w:shd w:color="000000" w:fill="ffffff" w:val="pct20"/>
      </w:tcPr>
    </w:tblStylePr>
    <w:tblStylePr w:type="band2Horz">
      <w:tblPr/>
      <w:tcPr>
        <w:tcBorders>
          <w:tl2br w:color="auto" w:space="0" w:sz="0" w:val="none"/>
          <w:tr2bl w:color="auto" w:space="0" w:sz="0" w:val="none"/>
        </w:tcBorders>
        <w:shd w:color="ffff00" w:fill="ffffff" w:val="pct25"/>
      </w:tcPr>
    </w:tblStylePr>
  </w:style>
  <w:style w:type="table" w:styleId="TableList8">
    <w:name w:val="Table List 8"/>
    <w:basedOn w:val="TableNormal"/>
    <w:pPr>
      <w:overflowPunct w:val="0"/>
      <w:autoSpaceDE w:val="0"/>
      <w:autoSpaceDN w:val="0"/>
      <w:adjustRightInd w:val="0"/>
      <w:textAlignment w:val="baseline"/>
    </w:pPr>
    <w:tblPr>
      <w:tblStyleRowBandSize w:val="1"/>
      <w:tblBorders>
        <w:top w:color="000000" w:space="0" w:sz="6" w:val="single"/>
        <w:left w:color="000000" w:space="0" w:sz="6" w:val="single"/>
        <w:bottom w:color="000000" w:space="0" w:sz="6" w:val="single"/>
        <w:right w:color="000000" w:space="0" w:sz="6" w:val="single"/>
        <w:insideV w:color="000000" w:space="0" w:sz="6" w:val="single"/>
      </w:tblBorders>
    </w:tblPr>
    <w:tblStylePr w:type="firstRow">
      <w:rPr>
        <w:b w:val="1"/>
        <w:bCs w:val="1"/>
        <w:i w:val="1"/>
        <w:iCs w:val="1"/>
      </w:rPr>
      <w:tblPr/>
      <w:tcPr>
        <w:tcBorders>
          <w:bottom w:color="000000" w:space="0" w:sz="6" w:val="single"/>
          <w:tl2br w:color="auto" w:space="0" w:sz="0" w:val="none"/>
          <w:tr2bl w:color="auto" w:space="0" w:sz="0" w:val="none"/>
        </w:tcBorders>
        <w:shd w:color="ffff00" w:fill="ffffff" w:val="solid"/>
      </w:tcPr>
    </w:tblStylePr>
    <w:tblStylePr w:type="lastRow">
      <w:rPr>
        <w:b w:val="1"/>
        <w:bCs w:val="1"/>
      </w:rPr>
      <w:tblPr/>
      <w:tcPr>
        <w:tcBorders>
          <w:top w:color="000000" w:space="0" w:sz="6" w:val="single"/>
          <w:tl2br w:color="auto" w:space="0" w:sz="0" w:val="none"/>
          <w:tr2bl w:color="auto" w:space="0" w:sz="0" w:val="none"/>
        </w:tcBorders>
      </w:tcPr>
    </w:tblStylePr>
    <w:tblStylePr w:type="firstCol">
      <w:rPr>
        <w:b w:val="1"/>
        <w:bCs w:val="1"/>
      </w:rPr>
      <w:tblPr/>
      <w:tcPr>
        <w:tcBorders>
          <w:tl2br w:color="auto" w:space="0" w:sz="0" w:val="none"/>
          <w:tr2bl w:color="auto" w:space="0" w:sz="0" w:val="none"/>
        </w:tcBorders>
      </w:tcPr>
    </w:tblStylePr>
    <w:tblStylePr w:type="lastCol">
      <w:rPr>
        <w:b w:val="1"/>
        <w:bCs w:val="1"/>
      </w:rPr>
      <w:tblPr/>
      <w:tcPr>
        <w:tcBorders>
          <w:tl2br w:color="auto" w:space="0" w:sz="0" w:val="none"/>
          <w:tr2bl w:color="auto" w:space="0" w:sz="0" w:val="none"/>
        </w:tcBorders>
      </w:tcPr>
    </w:tblStylePr>
    <w:tblStylePr w:type="band1Horz">
      <w:rPr>
        <w:color w:val="auto"/>
      </w:rPr>
      <w:tblPr/>
      <w:tcPr>
        <w:tcBorders>
          <w:tl2br w:color="auto" w:space="0" w:sz="0" w:val="none"/>
          <w:tr2bl w:color="auto" w:space="0" w:sz="0" w:val="none"/>
        </w:tcBorders>
        <w:shd w:color="ffff00" w:fill="ffffff" w:val="pct25"/>
      </w:tcPr>
    </w:tblStylePr>
    <w:tblStylePr w:type="band2Horz">
      <w:tblPr/>
      <w:tcPr>
        <w:tcBorders>
          <w:tl2br w:color="auto" w:space="0" w:sz="0" w:val="none"/>
          <w:tr2bl w:color="auto" w:space="0" w:sz="0" w:val="none"/>
        </w:tcBorders>
        <w:shd w:color="ff0000" w:fill="ffffff" w:val="pct50"/>
      </w:tcPr>
    </w:tblStylePr>
  </w:style>
  <w:style w:type="paragraph" w:styleId="TableofAuthorities">
    <w:name w:val="table of authorities"/>
    <w:basedOn w:val="Normal"/>
    <w:next w:val="Normal"/>
    <w:pPr>
      <w:ind w:left="220" w:hanging="220"/>
    </w:pPr>
  </w:style>
  <w:style w:type="paragraph" w:styleId="TableofFigures">
    <w:name w:val="table of figures"/>
    <w:basedOn w:val="Normal"/>
    <w:next w:val="Normal"/>
  </w:style>
  <w:style w:type="table" w:styleId="TableProfessional">
    <w:name w:val="Table Professional"/>
    <w:basedOn w:val="TableNormal"/>
    <w:pPr>
      <w:overflowPunct w:val="0"/>
      <w:autoSpaceDE w:val="0"/>
      <w:autoSpaceDN w:val="0"/>
      <w:adjustRightInd w:val="0"/>
      <w:textAlignment w:val="baseline"/>
    </w:pPr>
    <w:tblPr>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Pr>
    <w:tcPr>
      <w:shd w:color="auto" w:fill="auto" w:val="clear"/>
    </w:tcPr>
    <w:tblStylePr w:type="firstRow">
      <w:rPr>
        <w:b w:val="1"/>
        <w:bCs w:val="1"/>
        <w:color w:val="auto"/>
      </w:rPr>
      <w:tblPr/>
      <w:tcPr>
        <w:tcBorders>
          <w:tl2br w:color="auto" w:space="0" w:sz="0" w:val="none"/>
          <w:tr2bl w:color="auto" w:space="0" w:sz="0" w:val="none"/>
        </w:tcBorders>
        <w:shd w:color="000000" w:fill="ffffff" w:val="solid"/>
      </w:tcPr>
    </w:tblStylePr>
  </w:style>
  <w:style w:type="table" w:styleId="TableSimple1">
    <w:name w:val="Table Simple 1"/>
    <w:basedOn w:val="TableNormal"/>
    <w:pPr>
      <w:overflowPunct w:val="0"/>
      <w:autoSpaceDE w:val="0"/>
      <w:autoSpaceDN w:val="0"/>
      <w:adjustRightInd w:val="0"/>
      <w:textAlignment w:val="baseline"/>
    </w:pPr>
    <w:tblPr>
      <w:tblBorders>
        <w:top w:color="008000" w:space="0" w:sz="12" w:val="single"/>
        <w:bottom w:color="008000" w:space="0" w:sz="12" w:val="single"/>
      </w:tblBorders>
    </w:tblPr>
    <w:tcPr>
      <w:shd w:color="auto" w:fill="auto" w:val="clear"/>
    </w:tcPr>
    <w:tblStylePr w:type="firstRow">
      <w:tblPr/>
      <w:tcPr>
        <w:tcBorders>
          <w:bottom w:color="008000" w:space="0" w:sz="6" w:val="single"/>
          <w:tl2br w:color="auto" w:space="0" w:sz="0" w:val="none"/>
          <w:tr2bl w:color="auto" w:space="0" w:sz="0" w:val="none"/>
        </w:tcBorders>
      </w:tcPr>
    </w:tblStylePr>
    <w:tblStylePr w:type="lastRow">
      <w:tblPr/>
      <w:tcPr>
        <w:tcBorders>
          <w:top w:color="008000" w:space="0" w:sz="6" w:val="single"/>
          <w:tl2br w:color="auto" w:space="0" w:sz="0" w:val="none"/>
          <w:tr2bl w:color="auto" w:space="0" w:sz="0" w:val="none"/>
        </w:tcBorders>
      </w:tcPr>
    </w:tblStylePr>
  </w:style>
  <w:style w:type="table" w:styleId="TableSimple2">
    <w:name w:val="Table Simple 2"/>
    <w:basedOn w:val="TableNormal"/>
    <w:pPr>
      <w:overflowPunct w:val="0"/>
      <w:autoSpaceDE w:val="0"/>
      <w:autoSpaceDN w:val="0"/>
      <w:adjustRightInd w:val="0"/>
      <w:textAlignment w:val="baseline"/>
    </w:pPr>
    <w:tblPr/>
    <w:tblStylePr w:type="firstRow">
      <w:rPr>
        <w:b w:val="1"/>
        <w:bCs w:val="1"/>
      </w:rPr>
      <w:tblPr/>
      <w:tcPr>
        <w:tcBorders>
          <w:bottom w:color="000000" w:space="0" w:sz="12" w:val="single"/>
          <w:tl2br w:color="auto" w:space="0" w:sz="0" w:val="none"/>
          <w:tr2bl w:color="auto" w:space="0" w:sz="0" w:val="none"/>
        </w:tcBorders>
      </w:tcPr>
    </w:tblStylePr>
    <w:tblStylePr w:type="lastRow">
      <w:rPr>
        <w:b w:val="1"/>
        <w:bCs w:val="1"/>
        <w:color w:val="auto"/>
      </w:rPr>
      <w:tblPr/>
      <w:tcPr>
        <w:tcBorders>
          <w:top w:color="000000" w:space="0" w:sz="6" w:val="single"/>
          <w:tl2br w:color="auto" w:space="0" w:sz="0" w:val="none"/>
          <w:tr2bl w:color="auto" w:space="0" w:sz="0" w:val="none"/>
        </w:tcBorders>
      </w:tcPr>
    </w:tblStylePr>
    <w:tblStylePr w:type="firstCol">
      <w:rPr>
        <w:b w:val="1"/>
        <w:bCs w:val="1"/>
      </w:rPr>
      <w:tblPr/>
      <w:tcPr>
        <w:tcBorders>
          <w:right w:color="000000" w:space="0" w:sz="12" w:val="single"/>
          <w:tl2br w:color="auto" w:space="0" w:sz="0" w:val="none"/>
          <w:tr2bl w:color="auto" w:space="0" w:sz="0" w:val="none"/>
        </w:tcBorders>
      </w:tcPr>
    </w:tblStylePr>
    <w:tblStylePr w:type="lastCol">
      <w:rPr>
        <w:b w:val="1"/>
        <w:bCs w:val="1"/>
      </w:rPr>
      <w:tblPr/>
      <w:tcPr>
        <w:tcBorders>
          <w:left w:color="000000" w:space="0" w:sz="6" w:val="single"/>
          <w:tl2br w:color="auto" w:space="0" w:sz="0" w:val="none"/>
          <w:tr2bl w:color="auto" w:space="0" w:sz="0" w:val="none"/>
        </w:tcBorders>
      </w:tcPr>
    </w:tblStylePr>
    <w:tblStylePr w:type="neCell">
      <w:rPr>
        <w:b w:val="1"/>
        <w:bCs w:val="1"/>
      </w:rPr>
      <w:tblPr/>
      <w:tcPr>
        <w:tcBorders>
          <w:left w:color="auto" w:space="0" w:sz="0" w:val="none"/>
          <w:tl2br w:color="auto" w:space="0" w:sz="0" w:val="none"/>
          <w:tr2bl w:color="auto" w:space="0" w:sz="0" w:val="none"/>
        </w:tcBorders>
      </w:tcPr>
    </w:tblStylePr>
    <w:tblStylePr w:type="swCell">
      <w:rPr>
        <w:b w:val="1"/>
        <w:bCs w:val="1"/>
      </w:rPr>
      <w:tblPr/>
      <w:tcPr>
        <w:tcBorders>
          <w:top w:color="auto" w:space="0" w:sz="0" w:val="none"/>
          <w:tl2br w:color="auto" w:space="0" w:sz="0" w:val="none"/>
          <w:tr2bl w:color="auto" w:space="0" w:sz="0" w:val="none"/>
        </w:tcBorders>
      </w:tcPr>
    </w:tblStylePr>
  </w:style>
  <w:style w:type="table" w:styleId="TableSimple3">
    <w:name w:val="Table Simple 3"/>
    <w:basedOn w:val="TableNormal"/>
    <w:pPr>
      <w:overflowPunct w:val="0"/>
      <w:autoSpaceDE w:val="0"/>
      <w:autoSpaceDN w:val="0"/>
      <w:adjustRightInd w:val="0"/>
      <w:textAlignment w:val="baseline"/>
    </w:pPr>
    <w:tblPr>
      <w:tblBorders>
        <w:top w:color="000000" w:space="0" w:sz="12" w:val="single"/>
        <w:left w:color="000000" w:space="0" w:sz="12" w:val="single"/>
        <w:bottom w:color="000000" w:space="0" w:sz="12" w:val="single"/>
        <w:right w:color="000000" w:space="0" w:sz="12" w:val="single"/>
      </w:tblBorders>
    </w:tblPr>
    <w:tcPr>
      <w:shd w:color="auto" w:fill="auto" w:val="clear"/>
    </w:tcPr>
    <w:tblStylePr w:type="firstRow">
      <w:rPr>
        <w:b w:val="1"/>
        <w:bCs w:val="1"/>
        <w:color w:val="ffffff"/>
      </w:rPr>
      <w:tblPr/>
      <w:tcPr>
        <w:tcBorders>
          <w:tl2br w:color="auto" w:space="0" w:sz="0" w:val="none"/>
          <w:tr2bl w:color="auto" w:space="0" w:sz="0" w:val="none"/>
        </w:tcBorders>
        <w:shd w:color="000000" w:fill="ffffff" w:val="solid"/>
      </w:tcPr>
    </w:tblStylePr>
  </w:style>
  <w:style w:type="table" w:styleId="TableSubtle1">
    <w:name w:val="Table Subtle 1"/>
    <w:basedOn w:val="TableNormal"/>
    <w:pPr>
      <w:overflowPunct w:val="0"/>
      <w:autoSpaceDE w:val="0"/>
      <w:autoSpaceDN w:val="0"/>
      <w:adjustRightInd w:val="0"/>
      <w:textAlignment w:val="baseline"/>
    </w:pPr>
    <w:tblPr>
      <w:tblStyleRowBandSize w:val="1"/>
    </w:tblPr>
    <w:tblStylePr w:type="firstRow">
      <w:tblPr/>
      <w:tcPr>
        <w:tcBorders>
          <w:top w:color="000000" w:space="0" w:sz="6" w:val="single"/>
          <w:bottom w:color="000000" w:space="0" w:sz="12" w:val="single"/>
          <w:tl2br w:color="auto" w:space="0" w:sz="0" w:val="none"/>
          <w:tr2bl w:color="auto" w:space="0" w:sz="0" w:val="none"/>
        </w:tcBorders>
      </w:tcPr>
    </w:tblStylePr>
    <w:tblStylePr w:type="lastRow">
      <w:tblPr/>
      <w:tcPr>
        <w:tcBorders>
          <w:top w:color="000000" w:space="0" w:sz="12" w:val="single"/>
          <w:tl2br w:color="auto" w:space="0" w:sz="0" w:val="none"/>
          <w:tr2bl w:color="auto" w:space="0" w:sz="0" w:val="none"/>
        </w:tcBorders>
        <w:shd w:color="800080" w:fill="ffffff" w:val="pct25"/>
      </w:tcPr>
    </w:tblStylePr>
    <w:tblStylePr w:type="firstCol">
      <w:tblPr/>
      <w:tcPr>
        <w:tcBorders>
          <w:right w:color="000000" w:space="0" w:sz="12" w:val="single"/>
          <w:tl2br w:color="auto" w:space="0" w:sz="0" w:val="none"/>
          <w:tr2bl w:color="auto" w:space="0" w:sz="0" w:val="none"/>
        </w:tcBorders>
      </w:tcPr>
    </w:tblStylePr>
    <w:tblStylePr w:type="lastCol">
      <w:tblPr/>
      <w:tcPr>
        <w:tcBorders>
          <w:left w:color="000000" w:space="0" w:sz="12" w:val="single"/>
          <w:tl2br w:color="auto" w:space="0" w:sz="0" w:val="none"/>
          <w:tr2bl w:color="auto" w:space="0" w:sz="0" w:val="none"/>
        </w:tcBorders>
      </w:tcPr>
    </w:tblStylePr>
    <w:tblStylePr w:type="band1Horz">
      <w:tblPr/>
      <w:tcPr>
        <w:tcBorders>
          <w:bottom w:color="000000" w:space="0" w:sz="6" w:val="single"/>
          <w:tl2br w:color="auto" w:space="0" w:sz="0" w:val="none"/>
          <w:tr2bl w:color="auto" w:space="0" w:sz="0" w:val="none"/>
        </w:tcBorders>
        <w:shd w:color="808000" w:fill="ffffff" w:val="pct25"/>
      </w:tcPr>
    </w:tblStylePr>
    <w:tblStylePr w:type="neCell">
      <w:rPr>
        <w:b w:val="1"/>
        <w:bCs w:val="1"/>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Subtle2">
    <w:name w:val="Table Subtle 2"/>
    <w:basedOn w:val="TableNormal"/>
    <w:pPr>
      <w:overflowPunct w:val="0"/>
      <w:autoSpaceDE w:val="0"/>
      <w:autoSpaceDN w:val="0"/>
      <w:adjustRightInd w:val="0"/>
      <w:textAlignment w:val="baseline"/>
    </w:pPr>
    <w:tblPr>
      <w:tblBorders>
        <w:left w:color="000000" w:space="0" w:sz="6" w:val="single"/>
        <w:right w:color="000000" w:space="0" w:sz="6" w:val="single"/>
      </w:tblBorders>
    </w:tblPr>
    <w:tblStylePr w:type="firstRow">
      <w:tblPr/>
      <w:tcPr>
        <w:tcBorders>
          <w:bottom w:color="000000" w:space="0" w:sz="12" w:val="single"/>
          <w:tl2br w:color="auto" w:space="0" w:sz="0" w:val="none"/>
          <w:tr2bl w:color="auto" w:space="0" w:sz="0" w:val="none"/>
        </w:tcBorders>
      </w:tcPr>
    </w:tblStylePr>
    <w:tblStylePr w:type="lastRow">
      <w:tblPr/>
      <w:tcPr>
        <w:tcBorders>
          <w:top w:color="000000" w:space="0" w:sz="12" w:val="single"/>
          <w:tl2br w:color="auto" w:space="0" w:sz="0" w:val="none"/>
          <w:tr2bl w:color="auto" w:space="0" w:sz="0" w:val="none"/>
        </w:tcBorders>
      </w:tcPr>
    </w:tblStylePr>
    <w:tblStylePr w:type="firstCol">
      <w:tblPr/>
      <w:tcPr>
        <w:tcBorders>
          <w:right w:color="000000" w:space="0" w:sz="12" w:val="single"/>
          <w:tl2br w:color="auto" w:space="0" w:sz="0" w:val="none"/>
          <w:tr2bl w:color="auto" w:space="0" w:sz="0" w:val="none"/>
        </w:tcBorders>
        <w:shd w:color="008000" w:fill="ffffff" w:val="pct25"/>
      </w:tcPr>
    </w:tblStylePr>
    <w:tblStylePr w:type="lastCol">
      <w:tblPr/>
      <w:tcPr>
        <w:tcBorders>
          <w:left w:color="000000" w:space="0" w:sz="12" w:val="single"/>
          <w:tl2br w:color="auto" w:space="0" w:sz="0" w:val="none"/>
          <w:tr2bl w:color="auto" w:space="0" w:sz="0" w:val="none"/>
        </w:tcBorders>
        <w:shd w:color="808000" w:fill="ffffff" w:val="pct25"/>
      </w:tcPr>
    </w:tblStylePr>
    <w:tblStylePr w:type="neCell">
      <w:rPr>
        <w:b w:val="1"/>
        <w:bCs w:val="1"/>
      </w:rPr>
      <w:tblPr/>
      <w:tcPr>
        <w:tcBorders>
          <w:tl2br w:color="auto" w:space="0" w:sz="0" w:val="none"/>
          <w:tr2bl w:color="auto" w:space="0" w:sz="0" w:val="none"/>
        </w:tcBorders>
      </w:tcPr>
    </w:tblStylePr>
    <w:tblStylePr w:type="swCell">
      <w:rPr>
        <w:b w:val="1"/>
        <w:bCs w:val="1"/>
      </w:rPr>
      <w:tblPr/>
      <w:tcPr>
        <w:tcBorders>
          <w:tl2br w:color="auto" w:space="0" w:sz="0" w:val="none"/>
          <w:tr2bl w:color="auto" w:space="0" w:sz="0" w:val="none"/>
        </w:tcBorders>
      </w:tcPr>
    </w:tblStylePr>
  </w:style>
  <w:style w:type="table" w:styleId="TableTheme">
    <w:name w:val="Table Theme"/>
    <w:basedOn w:val="TableNormal"/>
    <w:pPr>
      <w:overflowPunct w:val="0"/>
      <w:autoSpaceDE w:val="0"/>
      <w:autoSpaceDN w:val="0"/>
      <w:adjustRightInd w:val="0"/>
      <w:textAlignment w:val="baseline"/>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leWeb1">
    <w:name w:val="Table Web 1"/>
    <w:basedOn w:val="TableNormal"/>
    <w:pPr>
      <w:overflowPunct w:val="0"/>
      <w:autoSpaceDE w:val="0"/>
      <w:autoSpaceDN w:val="0"/>
      <w:adjustRightInd w:val="0"/>
      <w:textAlignment w:val="baseline"/>
    </w:pPr>
    <w:tblPr>
      <w:tblCellSpacing w:w="20.0" w:type="dxa"/>
      <w:tblBorders>
        <w:top w:color="auto" w:space="0" w:sz="6" w:val="outset"/>
        <w:left w:color="auto" w:space="0" w:sz="6" w:val="outset"/>
        <w:bottom w:color="auto" w:space="0" w:sz="6" w:val="outset"/>
        <w:right w:color="auto" w:space="0" w:sz="6" w:val="outset"/>
        <w:insideH w:color="auto" w:space="0" w:sz="6" w:val="outset"/>
        <w:insideV w:color="auto" w:space="0" w:sz="6" w:val="outset"/>
      </w:tblBorders>
    </w:tblPr>
    <w:trPr>
      <w:tblCellSpacing w:w="20.0" w:type="dxa"/>
    </w:trPr>
    <w:tcPr>
      <w:shd w:color="auto" w:fill="auto" w:val="clear"/>
    </w:tcPr>
    <w:tblStylePr w:type="firstRow">
      <w:rPr>
        <w:color w:val="auto"/>
      </w:rPr>
      <w:tblPr/>
      <w:tcPr>
        <w:tcBorders>
          <w:tl2br w:color="auto" w:space="0" w:sz="0" w:val="none"/>
          <w:tr2bl w:color="auto" w:space="0" w:sz="0" w:val="none"/>
        </w:tcBorders>
      </w:tcPr>
    </w:tblStylePr>
  </w:style>
  <w:style w:type="table" w:styleId="TableWeb2">
    <w:name w:val="Table Web 2"/>
    <w:basedOn w:val="TableNormal"/>
    <w:pPr>
      <w:overflowPunct w:val="0"/>
      <w:autoSpaceDE w:val="0"/>
      <w:autoSpaceDN w:val="0"/>
      <w:adjustRightInd w:val="0"/>
      <w:textAlignment w:val="baseline"/>
    </w:pPr>
    <w:tblPr>
      <w:tblCellSpacing w:w="20.0" w:type="dxa"/>
      <w:tblBorders>
        <w:top w:color="auto" w:space="0" w:sz="6" w:val="inset"/>
        <w:left w:color="auto" w:space="0" w:sz="6" w:val="inset"/>
        <w:bottom w:color="auto" w:space="0" w:sz="6" w:val="inset"/>
        <w:right w:color="auto" w:space="0" w:sz="6" w:val="inset"/>
        <w:insideH w:color="auto" w:space="0" w:sz="6" w:val="inset"/>
        <w:insideV w:color="auto" w:space="0" w:sz="6" w:val="inset"/>
      </w:tblBorders>
    </w:tblPr>
    <w:trPr>
      <w:tblCellSpacing w:w="20.0" w:type="dxa"/>
    </w:trPr>
    <w:tcPr>
      <w:shd w:color="auto" w:fill="auto" w:val="clear"/>
    </w:tcPr>
    <w:tblStylePr w:type="firstRow">
      <w:rPr>
        <w:color w:val="auto"/>
      </w:rPr>
      <w:tblPr/>
      <w:tcPr>
        <w:tcBorders>
          <w:tl2br w:color="auto" w:space="0" w:sz="0" w:val="none"/>
          <w:tr2bl w:color="auto" w:space="0" w:sz="0" w:val="none"/>
        </w:tcBorders>
      </w:tcPr>
    </w:tblStylePr>
  </w:style>
  <w:style w:type="table" w:styleId="TableWeb3">
    <w:name w:val="Table Web 3"/>
    <w:basedOn w:val="TableNormal"/>
    <w:pPr>
      <w:overflowPunct w:val="0"/>
      <w:autoSpaceDE w:val="0"/>
      <w:autoSpaceDN w:val="0"/>
      <w:adjustRightInd w:val="0"/>
      <w:textAlignment w:val="baseline"/>
    </w:pPr>
    <w:tblPr>
      <w:tblCellSpacing w:w="20.0" w:type="dxa"/>
      <w:tblBorders>
        <w:top w:color="auto" w:space="0" w:sz="24" w:val="outset"/>
        <w:left w:color="auto" w:space="0" w:sz="24" w:val="outset"/>
        <w:bottom w:color="auto" w:space="0" w:sz="24" w:val="outset"/>
        <w:right w:color="auto" w:space="0" w:sz="24" w:val="outset"/>
        <w:insideH w:color="auto" w:space="0" w:sz="6" w:val="outset"/>
        <w:insideV w:color="auto" w:space="0" w:sz="6" w:val="outset"/>
      </w:tblBorders>
    </w:tblPr>
    <w:trPr>
      <w:tblCellSpacing w:w="20.0" w:type="dxa"/>
    </w:trPr>
    <w:tcPr>
      <w:shd w:color="auto" w:fill="auto" w:val="clear"/>
    </w:tcPr>
    <w:tblStylePr w:type="firstRow">
      <w:rPr>
        <w:color w:val="auto"/>
      </w:rPr>
      <w:tblPr/>
      <w:tcPr>
        <w:tcBorders>
          <w:tl2br w:color="auto" w:space="0" w:sz="0" w:val="none"/>
          <w:tr2bl w:color="auto" w:space="0" w:sz="0" w:val="none"/>
        </w:tcBorders>
      </w:tcPr>
    </w:tblStylePr>
  </w:style>
  <w:style w:type="paragraph" w:styleId="TOCHeading">
    <w:name w:val="TOC Heading"/>
    <w:basedOn w:val="Heading1"/>
    <w:next w:val="Normal"/>
    <w:uiPriority w:val="39"/>
    <w:semiHidden w:val="1"/>
    <w:unhideWhenUsed w:val="1"/>
    <w:qFormat w:val="1"/>
    <w:pPr>
      <w:keepNext w:val="1"/>
      <w:numPr>
        <w:numId w:val="0"/>
      </w:numPr>
      <w:overflowPunct w:val="0"/>
      <w:autoSpaceDE w:val="0"/>
      <w:autoSpaceDN w:val="0"/>
      <w:spacing w:after="60" w:before="240"/>
      <w:textAlignment w:val="baseline"/>
      <w:outlineLvl w:val="9"/>
    </w:pPr>
    <w:rPr>
      <w:rFonts w:ascii="Cambria" w:eastAsia="Times New Roman" w:hAnsi="Cambria"/>
      <w:b w:val="1"/>
      <w:bCs w:val="1"/>
      <w:kern w:val="32"/>
      <w:sz w:val="32"/>
      <w:szCs w:val="32"/>
      <w:lang w:eastAsia="en-US"/>
    </w:rPr>
  </w:style>
  <w:style w:type="character" w:styleId="Heading1Char" w:customStyle="1">
    <w:name w:val="Heading 1 Char"/>
    <w:link w:val="Heading1"/>
    <w:uiPriority w:val="9"/>
    <w:rPr>
      <w:rFonts w:eastAsia="STZhongsong"/>
      <w:sz w:val="22"/>
      <w:lang w:eastAsia="zh-CN"/>
    </w:rPr>
  </w:style>
  <w:style w:type="character" w:styleId="Heading2Char" w:customStyle="1">
    <w:name w:val="Heading 2 Char"/>
    <w:link w:val="Heading2"/>
    <w:uiPriority w:val="9"/>
    <w:rPr>
      <w:rFonts w:ascii="Calibri" w:eastAsia="STZhongsong" w:hAnsi="Calibri"/>
      <w:sz w:val="22"/>
      <w:lang w:eastAsia="zh-CN"/>
    </w:rPr>
  </w:style>
  <w:style w:type="character" w:styleId="Heading3Char" w:customStyle="1">
    <w:name w:val="Heading 3 Char"/>
    <w:link w:val="Heading3"/>
    <w:uiPriority w:val="9"/>
    <w:rPr>
      <w:rFonts w:eastAsia="STZhongsong"/>
      <w:sz w:val="22"/>
      <w:lang w:eastAsia="zh-CN"/>
    </w:rPr>
  </w:style>
  <w:style w:type="character" w:styleId="Heading4Char" w:customStyle="1">
    <w:name w:val="Heading 4 Char"/>
    <w:link w:val="Heading4"/>
    <w:uiPriority w:val="9"/>
    <w:rPr>
      <w:rFonts w:eastAsia="STZhongsong"/>
      <w:sz w:val="22"/>
      <w:lang w:eastAsia="zh-CN"/>
    </w:rPr>
  </w:style>
  <w:style w:type="character" w:styleId="Heading5Char" w:customStyle="1">
    <w:name w:val="Heading 5 Char"/>
    <w:link w:val="Heading5"/>
    <w:uiPriority w:val="9"/>
    <w:locked w:val="1"/>
    <w:rPr>
      <w:rFonts w:eastAsia="STZhongsong"/>
      <w:sz w:val="22"/>
      <w:lang w:eastAsia="zh-CN"/>
    </w:rPr>
  </w:style>
  <w:style w:type="character" w:styleId="MarginTextChar" w:customStyle="1">
    <w:name w:val="Margin Text Char"/>
    <w:link w:val="MarginText"/>
    <w:rPr>
      <w:rFonts w:ascii="Calibri" w:eastAsia="STZhongsong" w:hAnsi="Calibri"/>
      <w:sz w:val="22"/>
      <w:lang w:eastAsia="zh-CN"/>
    </w:rPr>
  </w:style>
  <w:style w:type="character" w:styleId="BodyTextIndent2Char" w:customStyle="1">
    <w:name w:val="Body Text Indent 2 Char"/>
    <w:link w:val="BodyTextIndent2"/>
    <w:rPr>
      <w:rFonts w:eastAsia="STZhongsong"/>
      <w:sz w:val="22"/>
      <w:lang w:eastAsia="zh-CN"/>
    </w:rPr>
  </w:style>
  <w:style w:type="paragraph" w:styleId="PartDes" w:customStyle="1">
    <w:name w:val="PartDes"/>
    <w:basedOn w:val="Normal"/>
    <w:qFormat w:val="1"/>
    <w:pPr>
      <w:overflowPunct w:val="1"/>
      <w:autoSpaceDE w:val="1"/>
      <w:autoSpaceDN w:val="1"/>
      <w:adjustRightInd w:val="1"/>
      <w:spacing w:after="120" w:before="120" w:line="240" w:lineRule="auto"/>
      <w:jc w:val="center"/>
      <w:textAlignment w:val="auto"/>
    </w:pPr>
    <w:rPr>
      <w:rFonts w:ascii="Trebuchet MS" w:eastAsia="Trebuchet MS" w:hAnsi="Trebuchet MS"/>
      <w:b w:val="1"/>
      <w:bCs w:val="1"/>
    </w:rPr>
  </w:style>
  <w:style w:type="paragraph" w:styleId="TableNormal1" w:customStyle="1">
    <w:name w:val="Table Normal1"/>
    <w:basedOn w:val="Normal"/>
    <w:pPr>
      <w:overflowPunct w:val="1"/>
      <w:autoSpaceDE w:val="1"/>
      <w:autoSpaceDN w:val="1"/>
      <w:adjustRightInd w:val="1"/>
      <w:spacing w:after="120" w:before="120" w:line="240" w:lineRule="auto"/>
      <w:ind w:left="34"/>
      <w:jc w:val="left"/>
      <w:textAlignment w:val="auto"/>
    </w:pPr>
    <w:rPr>
      <w:rFonts w:ascii="Trebuchet MS" w:eastAsia="Trebuchet MS" w:hAnsi="Trebuchet MS"/>
    </w:rPr>
  </w:style>
  <w:style w:type="paragraph" w:styleId="Heading2-NotBoldNotUnderlined" w:customStyle="1">
    <w:name w:val="Heading 2 - Not Bold Not Underlined"/>
    <w:basedOn w:val="Heading2"/>
    <w:uiPriority w:val="3"/>
    <w:qFormat w:val="1"/>
    <w:pPr>
      <w:numPr>
        <w:numId w:val="0"/>
      </w:numPr>
      <w:adjustRightInd w:val="1"/>
      <w:spacing w:after="200"/>
      <w:ind w:left="1582" w:hanging="720"/>
    </w:pPr>
    <w:rPr>
      <w:rFonts w:ascii="Arial" w:cs="Arial" w:eastAsia="Calibri" w:hAnsi="Arial"/>
      <w:sz w:val="20"/>
      <w:lang w:eastAsia="en-US"/>
    </w:rPr>
  </w:style>
  <w:style w:type="paragraph" w:styleId="Body2" w:customStyle="1">
    <w:name w:val="Body2"/>
    <w:basedOn w:val="Normal"/>
    <w:pPr>
      <w:overflowPunct w:val="1"/>
      <w:autoSpaceDE w:val="1"/>
      <w:autoSpaceDN w:val="1"/>
      <w:adjustRightInd w:val="1"/>
      <w:ind w:left="709"/>
      <w:textAlignment w:val="auto"/>
    </w:pPr>
    <w:rPr>
      <w:sz w:val="24"/>
      <w:szCs w:val="24"/>
    </w:rPr>
  </w:style>
  <w:style w:type="paragraph" w:styleId="GPSL1CLAUSEHEADING" w:customStyle="1">
    <w:name w:val="GPS L1 CLAUSE HEADING"/>
    <w:basedOn w:val="Normal"/>
    <w:next w:val="Normal"/>
    <w:qFormat w:val="1"/>
    <w:pPr>
      <w:tabs>
        <w:tab w:val="left" w:pos="142"/>
      </w:tabs>
      <w:overflowPunct w:val="1"/>
      <w:autoSpaceDE w:val="1"/>
      <w:autoSpaceDN w:val="1"/>
      <w:spacing w:before="120" w:line="240" w:lineRule="auto"/>
      <w:textAlignment w:val="auto"/>
      <w:outlineLvl w:val="1"/>
    </w:pPr>
    <w:rPr>
      <w:rFonts w:ascii="Calibri" w:cs="Arial" w:eastAsia="STZhongsong" w:hAnsi="Calibri"/>
      <w:b w:val="1"/>
      <w:caps w:val="1"/>
      <w:lang w:eastAsia="zh-CN"/>
    </w:rPr>
  </w:style>
  <w:style w:type="paragraph" w:styleId="GPSL3numberedclause" w:customStyle="1">
    <w:name w:val="GPS L3 numbered clause"/>
    <w:basedOn w:val="Normal"/>
    <w:link w:val="GPSL3numberedclauseChar"/>
    <w:qFormat w:val="1"/>
    <w:pPr>
      <w:tabs>
        <w:tab w:val="left" w:pos="1985"/>
      </w:tabs>
      <w:overflowPunct w:val="1"/>
      <w:autoSpaceDE w:val="1"/>
      <w:autoSpaceDN w:val="1"/>
      <w:spacing w:after="120" w:before="120" w:line="240" w:lineRule="auto"/>
      <w:textAlignment w:val="auto"/>
    </w:pPr>
    <w:rPr>
      <w:rFonts w:ascii="Calibri" w:cs="Arial" w:hAnsi="Calibri"/>
      <w:lang w:eastAsia="zh-CN"/>
    </w:rPr>
  </w:style>
  <w:style w:type="paragraph" w:styleId="GPSL4numberedclause" w:customStyle="1">
    <w:name w:val="GPS L4 numbered clause"/>
    <w:basedOn w:val="GPSL3numberedclause"/>
    <w:link w:val="GPSL4numberedclauseChar"/>
    <w:qFormat w:val="1"/>
    <w:pPr>
      <w:tabs>
        <w:tab w:val="left" w:pos="2552"/>
      </w:tabs>
    </w:pPr>
  </w:style>
  <w:style w:type="paragraph" w:styleId="GPSL5numberedclause" w:customStyle="1">
    <w:name w:val="GPS L5 numbered clause"/>
    <w:basedOn w:val="GPSL4numberedclause"/>
    <w:qFormat w:val="1"/>
    <w:pPr>
      <w:tabs>
        <w:tab w:val="left" w:pos="3119"/>
      </w:tabs>
    </w:pPr>
  </w:style>
  <w:style w:type="paragraph" w:styleId="GPSL2NumberedBoldHeading" w:customStyle="1">
    <w:name w:val="GPS L2 Numbered Bold Heading"/>
    <w:basedOn w:val="Normal"/>
    <w:link w:val="GPSL2NumberedBoldHeadingChar"/>
    <w:qFormat w:val="1"/>
    <w:pPr>
      <w:tabs>
        <w:tab w:val="left" w:pos="1134"/>
      </w:tabs>
      <w:overflowPunct w:val="1"/>
      <w:autoSpaceDE w:val="1"/>
      <w:autoSpaceDN w:val="1"/>
      <w:spacing w:after="120" w:before="120" w:line="240" w:lineRule="auto"/>
      <w:textAlignment w:val="auto"/>
    </w:pPr>
    <w:rPr>
      <w:rFonts w:ascii="Calibri" w:cs="Arial" w:hAnsi="Calibri"/>
      <w:b w:val="1"/>
      <w:lang w:eastAsia="zh-CN"/>
    </w:rPr>
  </w:style>
  <w:style w:type="paragraph" w:styleId="GPSL6numbered" w:customStyle="1">
    <w:name w:val="GPS L6 numbered"/>
    <w:basedOn w:val="GPSL5numberedclause"/>
    <w:qFormat w:val="1"/>
    <w:pPr>
      <w:tabs>
        <w:tab w:val="left" w:pos="3686"/>
      </w:tabs>
    </w:pPr>
  </w:style>
  <w:style w:type="character" w:styleId="GPSL3numberedclauseChar" w:customStyle="1">
    <w:name w:val="GPS L3 numbered clause Char"/>
    <w:link w:val="GPSL3numberedclause"/>
    <w:locked w:val="1"/>
    <w:rPr>
      <w:rFonts w:ascii="Calibri" w:cs="Arial" w:hAnsi="Calibri"/>
      <w:sz w:val="22"/>
      <w:szCs w:val="22"/>
      <w:lang w:eastAsia="zh-CN"/>
    </w:rPr>
  </w:style>
  <w:style w:type="paragraph" w:styleId="GPSL1SCHEDULEHeading" w:customStyle="1">
    <w:name w:val="GPS L1 SCHEDULE Heading"/>
    <w:basedOn w:val="GPSL1CLAUSEHEADING"/>
    <w:link w:val="GPSL1SCHEDULEHeadingChar"/>
    <w:qFormat w:val="1"/>
    <w:pPr>
      <w:keepNext w:val="1"/>
      <w:tabs>
        <w:tab w:val="clear" w:pos="142"/>
      </w:tabs>
      <w:outlineLvl w:val="9"/>
    </w:pPr>
  </w:style>
  <w:style w:type="paragraph" w:styleId="GPSL2Numbered" w:customStyle="1">
    <w:name w:val="GPS L2 Numbered"/>
    <w:basedOn w:val="GPSL2NumberedBoldHeading"/>
    <w:link w:val="GPSL2NumberedChar"/>
    <w:qFormat w:val="1"/>
    <w:pPr>
      <w:tabs>
        <w:tab w:val="clear" w:pos="1134"/>
      </w:tabs>
    </w:pPr>
    <w:rPr>
      <w:b w:val="0"/>
    </w:rPr>
  </w:style>
  <w:style w:type="character" w:styleId="GPSL2NumberedChar" w:customStyle="1">
    <w:name w:val="GPS L2 Numbered Char"/>
    <w:link w:val="GPSL2Numbered"/>
    <w:locked w:val="1"/>
    <w:rPr>
      <w:rFonts w:ascii="Calibri" w:cs="Arial" w:hAnsi="Calibri"/>
      <w:sz w:val="22"/>
      <w:szCs w:val="22"/>
      <w:lang w:eastAsia="zh-CN"/>
    </w:rPr>
  </w:style>
  <w:style w:type="character" w:styleId="GPSL1SCHEDULEHeadingChar" w:customStyle="1">
    <w:name w:val="GPS L1 SCHEDULE Heading Char"/>
    <w:link w:val="GPSL1SCHEDULEHeading"/>
    <w:locked w:val="1"/>
    <w:rPr>
      <w:rFonts w:ascii="Calibri" w:cs="Arial" w:eastAsia="STZhongsong" w:hAnsi="Calibri"/>
      <w:b w:val="1"/>
      <w:caps w:val="1"/>
      <w:sz w:val="22"/>
      <w:szCs w:val="22"/>
      <w:lang w:eastAsia="zh-CN"/>
    </w:rPr>
  </w:style>
  <w:style w:type="character" w:styleId="FooterChar" w:customStyle="1">
    <w:name w:val="Footer Char"/>
    <w:link w:val="Footer"/>
    <w:uiPriority w:val="99"/>
    <w:rPr>
      <w:sz w:val="22"/>
      <w:lang w:eastAsia="en-US"/>
    </w:rPr>
  </w:style>
  <w:style w:type="paragraph" w:styleId="GPsDefinition" w:customStyle="1">
    <w:name w:val="GPs Definition"/>
    <w:basedOn w:val="Normal"/>
    <w:qFormat w:val="1"/>
    <w:pPr>
      <w:tabs>
        <w:tab w:val="left" w:pos="-9"/>
        <w:tab w:val="num" w:pos="720"/>
      </w:tabs>
      <w:spacing w:after="120" w:line="240" w:lineRule="auto"/>
      <w:ind w:left="720" w:hanging="720"/>
    </w:pPr>
    <w:rPr>
      <w:rFonts w:ascii="Arial" w:cs="Arial" w:hAnsi="Arial"/>
    </w:rPr>
  </w:style>
  <w:style w:type="paragraph" w:styleId="GPSDefinitionL2" w:customStyle="1">
    <w:name w:val="GPS Definition L2"/>
    <w:basedOn w:val="GPsDefinition"/>
    <w:link w:val="GPSDefinitionL2Char"/>
    <w:qFormat w:val="1"/>
    <w:pPr>
      <w:numPr>
        <w:ilvl w:val="1"/>
      </w:numPr>
      <w:tabs>
        <w:tab w:val="clear" w:pos="-9"/>
        <w:tab w:val="left" w:pos="144"/>
        <w:tab w:val="num" w:pos="720"/>
      </w:tabs>
      <w:ind w:left="720" w:hanging="545"/>
    </w:pPr>
  </w:style>
  <w:style w:type="paragraph" w:styleId="GPSDefinitionL3" w:customStyle="1">
    <w:name w:val="GPS Definition L3"/>
    <w:basedOn w:val="GPSDefinitionL2"/>
    <w:qFormat w:val="1"/>
    <w:pPr>
      <w:numPr>
        <w:ilvl w:val="2"/>
      </w:numPr>
      <w:tabs>
        <w:tab w:val="num" w:pos="720"/>
      </w:tabs>
      <w:ind w:left="720" w:hanging="545"/>
    </w:pPr>
  </w:style>
  <w:style w:type="paragraph" w:styleId="GPSDefinitionL4" w:customStyle="1">
    <w:name w:val="GPS Definition L4"/>
    <w:basedOn w:val="GPSDefinitionL3"/>
    <w:qFormat w:val="1"/>
    <w:pPr>
      <w:numPr>
        <w:ilvl w:val="3"/>
      </w:numPr>
      <w:tabs>
        <w:tab w:val="num" w:pos="720"/>
      </w:tabs>
      <w:ind w:left="720" w:hanging="545"/>
    </w:pPr>
  </w:style>
  <w:style w:type="paragraph" w:styleId="GPSDefinitionTerm" w:customStyle="1">
    <w:name w:val="GPS Definition Term"/>
    <w:basedOn w:val="Normal"/>
    <w:qFormat w:val="1"/>
    <w:pPr>
      <w:spacing w:after="120" w:line="240" w:lineRule="auto"/>
      <w:ind w:left="-108"/>
      <w:jc w:val="left"/>
    </w:pPr>
    <w:rPr>
      <w:rFonts w:ascii="Arial" w:cs="Arial" w:hAnsi="Arial"/>
      <w:b w:val="1"/>
    </w:rPr>
  </w:style>
  <w:style w:type="character" w:styleId="HeaderChar" w:customStyle="1">
    <w:name w:val="Header Char"/>
    <w:link w:val="Header"/>
    <w:uiPriority w:val="99"/>
    <w:rPr>
      <w:sz w:val="22"/>
      <w:lang w:eastAsia="en-US"/>
    </w:rPr>
  </w:style>
  <w:style w:type="paragraph" w:styleId="GPSL1Schedulenumbered" w:customStyle="1">
    <w:name w:val="GPS L1 Schedule numbered"/>
    <w:basedOn w:val="Normal"/>
    <w:link w:val="GPSL1SchedulenumberedChar1"/>
    <w:qFormat w:val="1"/>
    <w:rsid w:val="00014AD9"/>
    <w:pPr>
      <w:tabs>
        <w:tab w:val="num" w:pos="720"/>
        <w:tab w:val="left" w:pos="851"/>
      </w:tabs>
      <w:spacing w:line="240" w:lineRule="auto"/>
      <w:ind w:left="720" w:hanging="720"/>
    </w:pPr>
    <w:rPr>
      <w:rFonts w:ascii="Calibri" w:cs="Arial" w:hAnsi="Calibri"/>
    </w:rPr>
  </w:style>
  <w:style w:type="character" w:styleId="GPSL1SchedulenumberedChar1" w:customStyle="1">
    <w:name w:val="GPS L1 Schedule numbered Char1"/>
    <w:link w:val="GPSL1Schedulenumbered"/>
    <w:locked w:val="1"/>
    <w:rsid w:val="00014AD9"/>
    <w:rPr>
      <w:rFonts w:ascii="Calibri" w:cs="Arial" w:hAnsi="Calibri"/>
      <w:lang w:eastAsia="en-US"/>
    </w:rPr>
  </w:style>
  <w:style w:type="character" w:styleId="GPSL4numberedclauseChar" w:customStyle="1">
    <w:name w:val="GPS L4 numbered clause Char"/>
    <w:link w:val="GPSL4numberedclause"/>
    <w:rsid w:val="00014AD9"/>
    <w:rPr>
      <w:rFonts w:ascii="Calibri" w:cs="Arial" w:hAnsi="Calibri"/>
      <w:sz w:val="22"/>
      <w:szCs w:val="22"/>
      <w:lang w:eastAsia="zh-CN"/>
    </w:rPr>
  </w:style>
  <w:style w:type="character" w:styleId="GPSL2NumberedBoldHeadingChar" w:customStyle="1">
    <w:name w:val="GPS L2 Numbered Bold Heading Char"/>
    <w:link w:val="GPSL2NumberedBoldHeading"/>
    <w:locked w:val="1"/>
    <w:rsid w:val="00014AD9"/>
    <w:rPr>
      <w:rFonts w:ascii="Calibri" w:cs="Arial" w:hAnsi="Calibri"/>
      <w:b w:val="1"/>
      <w:sz w:val="22"/>
      <w:szCs w:val="22"/>
      <w:lang w:eastAsia="zh-CN"/>
    </w:rPr>
  </w:style>
  <w:style w:type="paragraph" w:styleId="GPSL2numberedclause" w:customStyle="1">
    <w:name w:val="GPS L2 numbered clause"/>
    <w:basedOn w:val="Normal"/>
    <w:link w:val="GPSL2numberedclauseChar1"/>
    <w:qFormat w:val="1"/>
    <w:rsid w:val="00014AD9"/>
    <w:pPr>
      <w:tabs>
        <w:tab w:val="left" w:pos="1134"/>
      </w:tabs>
      <w:overflowPunct w:val="1"/>
      <w:autoSpaceDE w:val="1"/>
      <w:autoSpaceDN w:val="1"/>
      <w:spacing w:after="120" w:before="120" w:line="240" w:lineRule="auto"/>
      <w:ind w:left="1134" w:hanging="567"/>
      <w:textAlignment w:val="auto"/>
    </w:pPr>
    <w:rPr>
      <w:rFonts w:ascii="Calibri" w:cs="Arial" w:hAnsi="Calibri"/>
      <w:lang w:eastAsia="zh-CN"/>
    </w:rPr>
  </w:style>
  <w:style w:type="character" w:styleId="GPSL2numberedclauseChar1" w:customStyle="1">
    <w:name w:val="GPS L2 numbered clause Char1"/>
    <w:link w:val="GPSL2numberedclause"/>
    <w:rsid w:val="00014AD9"/>
    <w:rPr>
      <w:rFonts w:ascii="Calibri" w:cs="Arial" w:hAnsi="Calibri"/>
      <w:sz w:val="22"/>
      <w:szCs w:val="22"/>
      <w:lang w:eastAsia="zh-CN"/>
    </w:rPr>
  </w:style>
  <w:style w:type="paragraph" w:styleId="Body3" w:customStyle="1">
    <w:name w:val="Body3"/>
    <w:basedOn w:val="Normal"/>
    <w:uiPriority w:val="99"/>
    <w:rsid w:val="00014AD9"/>
    <w:pPr>
      <w:overflowPunct w:val="1"/>
      <w:autoSpaceDE w:val="1"/>
      <w:autoSpaceDN w:val="1"/>
      <w:adjustRightInd w:val="1"/>
      <w:spacing w:after="220" w:line="240" w:lineRule="auto"/>
      <w:ind w:left="1412"/>
      <w:textAlignment w:val="auto"/>
    </w:pPr>
    <w:rPr>
      <w:rFonts w:ascii="Trebuchet MS" w:hAnsi="Trebuchet MS"/>
      <w:sz w:val="20"/>
    </w:rPr>
  </w:style>
  <w:style w:type="character" w:styleId="GPSDefinitionL2Char" w:customStyle="1">
    <w:name w:val="GPS Definition L2 Char"/>
    <w:link w:val="GPSDefinitionL2"/>
    <w:locked w:val="1"/>
    <w:rsid w:val="00014AD9"/>
    <w:rPr>
      <w:rFonts w:ascii="Arial" w:cs="Arial" w:hAnsi="Arial"/>
      <w:sz w:val="22"/>
      <w:szCs w:val="22"/>
      <w:lang w:eastAsia="en-US"/>
    </w:rPr>
  </w:style>
  <w:style w:type="paragraph" w:styleId="Revision">
    <w:name w:val="Revision"/>
    <w:hidden w:val="1"/>
    <w:uiPriority w:val="99"/>
    <w:semiHidden w:val="1"/>
    <w:rsid w:val="00F73B5B"/>
    <w:rPr>
      <w:lang w:eastAsia="en-US"/>
    </w:rPr>
  </w:style>
  <w:style w:type="table" w:styleId="a" w:customStyle="1">
    <w:basedOn w:val="TableNormal"/>
    <w:tblPr>
      <w:tblStyleRowBandSize w:val="1"/>
      <w:tblStyleColBandSize w:val="1"/>
      <w:tblCellMar>
        <w:left w:w="115.0" w:type="dxa"/>
        <w:right w:w="115.0" w:type="dxa"/>
      </w:tblCellMar>
    </w:tblPr>
  </w:style>
  <w:style w:type="paragraph" w:styleId="Subtitle">
    <w:name w:val="Subtitle"/>
    <w:basedOn w:val="Normal"/>
    <w:next w:val="Normal"/>
    <w:pPr>
      <w:spacing w:after="60" w:lineRule="auto"/>
      <w:jc w:val="center"/>
    </w:pPr>
    <w:rPr>
      <w:rFonts w:ascii="Cambria" w:cs="Cambria" w:eastAsia="Cambria" w:hAnsi="Cambria"/>
      <w:sz w:val="24"/>
      <w:szCs w:val="24"/>
    </w:rPr>
  </w:style>
  <w:style w:type="table" w:styleId="Table1">
    <w:basedOn w:val="TableNormal"/>
    <w:rPr>
      <w:rFonts w:ascii="Cambria" w:cs="Cambria" w:eastAsia="Cambria" w:hAnsi="Cambria"/>
      <w:b w:val="1"/>
      <w:color w:val="ffffff"/>
    </w:rPr>
    <w:tblPr>
      <w:tblStyleRowBandSize w:val="1"/>
      <w:tblStyleColBandSize w:val="1"/>
      <w:tblCellMar>
        <w:top w:w="0.0" w:type="dxa"/>
        <w:left w:w="115.0" w:type="dxa"/>
        <w:bottom w:w="0.0" w:type="dxa"/>
        <w:right w:w="115.0" w:type="dxa"/>
      </w:tblCellMar>
    </w:tblPr>
    <w:tcPr>
      <w:shd w:fill="auto" w:val="clear"/>
    </w:tc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LRF0GaS4vxfd1XFgwcGNwrLtvOA==">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2021-04-08T12:24:00Z</dcterms:created>
  <dc:creator>Duncan Shinn</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lato Template">
    <vt:lpwstr>uk-blank</vt:lpwstr>
  </property>
  <property fmtid="{D5CDD505-2E9C-101B-9397-08002B2CF9AE}" pid="3" name="Plato Template Version">
    <vt:lpwstr>1.1</vt:lpwstr>
  </property>
  <property fmtid="{D5CDD505-2E9C-101B-9397-08002B2CF9AE}" pid="4" name="Plato Language">
    <vt:lpwstr>en_GB</vt:lpwstr>
  </property>
  <property fmtid="{D5CDD505-2E9C-101B-9397-08002B2CF9AE}" pid="5" name="Plato Office">
    <vt:lpwstr>LIVEPL</vt:lpwstr>
  </property>
  <property fmtid="{D5CDD505-2E9C-101B-9397-08002B2CF9AE}" pid="6" name="Plato Jurisdiction">
    <vt:lpwstr>ENW</vt:lpwstr>
  </property>
  <property fmtid="{D5CDD505-2E9C-101B-9397-08002B2CF9AE}" pid="7" name="gCurrentVersion">
    <vt:lpwstr>17 November 2017 D1V5</vt:lpwstr>
  </property>
</Properties>
</file>